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D4" w:rsidRDefault="004E6DD4" w:rsidP="00444E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Доклад  заместителя руководителя управления – начальника отдела антимонопольного контроля и контроля органов власти </w:t>
      </w:r>
    </w:p>
    <w:p w:rsidR="004E6DD4" w:rsidRDefault="004E6DD4" w:rsidP="00444E2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Ивановского УФАС России Строгановой О.П.</w:t>
      </w:r>
    </w:p>
    <w:p w:rsidR="004E6DD4" w:rsidRDefault="004E6DD4" w:rsidP="00444E2F">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 публичных слушаниях 27 сентября 2017 года</w:t>
      </w:r>
    </w:p>
    <w:p w:rsidR="004E6DD4" w:rsidRPr="00A44D86" w:rsidRDefault="004E6DD4" w:rsidP="00A44D86">
      <w:pPr>
        <w:pStyle w:val="NormalWeb"/>
        <w:spacing w:after="0"/>
        <w:ind w:firstLine="737"/>
        <w:jc w:val="both"/>
        <w:rPr>
          <w:sz w:val="28"/>
          <w:szCs w:val="28"/>
        </w:rPr>
      </w:pPr>
      <w:r w:rsidRPr="00A44D86">
        <w:rPr>
          <w:sz w:val="28"/>
          <w:szCs w:val="28"/>
        </w:rPr>
        <w:t xml:space="preserve"> «Стандарт развития конкуренции в субъектах Российской Федерации» разработан во исполнение пункта 2 раздела 3 плана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года №2579-р. </w:t>
      </w:r>
    </w:p>
    <w:p w:rsidR="004E6DD4" w:rsidRDefault="004E6DD4" w:rsidP="00A44D86">
      <w:pPr>
        <w:pStyle w:val="NormalWeb"/>
        <w:spacing w:after="0"/>
        <w:ind w:firstLine="737"/>
        <w:jc w:val="both"/>
        <w:rPr>
          <w:sz w:val="28"/>
          <w:szCs w:val="28"/>
        </w:rPr>
      </w:pPr>
      <w:r w:rsidRPr="00A44D86">
        <w:rPr>
          <w:sz w:val="28"/>
          <w:szCs w:val="28"/>
        </w:rPr>
        <w:t>Распоряжением Правительства Российской Федерации от 05.09.2015 №1738-р утверждена новая редакция Стандарта развития конкуренции в Российской Федерации. В частности, участие органов местного самоуправления в содействии внедрению Стандарта, предусмотренное новой редакцией Стандарта, значительно расширено. Участие органов местного самоуправления предусмотрено во всех основных мероприятиях внедрения Стандарта.</w:t>
      </w:r>
    </w:p>
    <w:p w:rsidR="004E6DD4" w:rsidRPr="00AA2953" w:rsidRDefault="004E6DD4" w:rsidP="00AA2953">
      <w:pPr>
        <w:pStyle w:val="NormalWeb"/>
        <w:spacing w:after="0"/>
        <w:ind w:firstLine="737"/>
        <w:jc w:val="both"/>
        <w:rPr>
          <w:sz w:val="28"/>
          <w:szCs w:val="28"/>
        </w:rPr>
      </w:pPr>
      <w:r w:rsidRPr="00AA2953">
        <w:rPr>
          <w:sz w:val="28"/>
          <w:szCs w:val="28"/>
        </w:rPr>
        <w:t>В соответствии с Указом Президента Российской Федерации № 705 от 4 ноября 2014 г.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содействие развитию конкуренции на основе Стандарта было включено в перечень направлений для оценки эффективности деятельности высших должностных лиц регионов.</w:t>
      </w:r>
    </w:p>
    <w:p w:rsidR="004E6DD4" w:rsidRDefault="004E6DD4" w:rsidP="00870356">
      <w:pPr>
        <w:pStyle w:val="Default"/>
        <w:ind w:firstLine="709"/>
        <w:jc w:val="both"/>
        <w:rPr>
          <w:sz w:val="28"/>
          <w:szCs w:val="28"/>
        </w:rPr>
      </w:pPr>
    </w:p>
    <w:p w:rsidR="004E6DD4" w:rsidRPr="00A44D86" w:rsidRDefault="004E6DD4" w:rsidP="00870356">
      <w:pPr>
        <w:pStyle w:val="Default"/>
        <w:ind w:firstLine="709"/>
        <w:jc w:val="both"/>
        <w:rPr>
          <w:sz w:val="28"/>
          <w:szCs w:val="28"/>
        </w:rPr>
      </w:pPr>
      <w:r w:rsidRPr="00A44D86">
        <w:rPr>
          <w:sz w:val="28"/>
          <w:szCs w:val="28"/>
        </w:rPr>
        <w:t>Стандарт разработан в следующих целях:</w:t>
      </w:r>
    </w:p>
    <w:p w:rsidR="004E6DD4" w:rsidRPr="00A44D86" w:rsidRDefault="004E6DD4"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а) установление системного и единообразного подхода к осуществлению деятельности органов исполнительной власти субъектов Российской Федерации,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w:t>
      </w:r>
    </w:p>
    <w:p w:rsidR="004E6DD4" w:rsidRPr="00A44D86" w:rsidRDefault="004E6DD4"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б)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 работ и услуг, в том числе субъектов предпринимательской деятельности, граждан и общества;</w:t>
      </w:r>
    </w:p>
    <w:p w:rsidR="004E6DD4" w:rsidRPr="00A44D86" w:rsidRDefault="004E6DD4"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в) выявление потенциала развития экономики Российской Федерации, включая научно-технологический и человеческий потенциал;</w:t>
      </w:r>
    </w:p>
    <w:p w:rsidR="004E6DD4" w:rsidRPr="00A44D86" w:rsidRDefault="004E6DD4" w:rsidP="00A44D86">
      <w:pPr>
        <w:autoSpaceDE w:val="0"/>
        <w:autoSpaceDN w:val="0"/>
        <w:adjustRightInd w:val="0"/>
        <w:spacing w:before="260" w:after="0" w:line="240" w:lineRule="auto"/>
        <w:ind w:firstLine="540"/>
        <w:jc w:val="both"/>
        <w:rPr>
          <w:rFonts w:ascii="Times New Roman" w:hAnsi="Times New Roman" w:cs="Times New Roman"/>
          <w:sz w:val="28"/>
          <w:szCs w:val="28"/>
          <w:lang w:eastAsia="ru-RU"/>
        </w:rPr>
      </w:pPr>
      <w:r w:rsidRPr="00A44D86">
        <w:rPr>
          <w:rFonts w:ascii="Times New Roman" w:hAnsi="Times New Roman" w:cs="Times New Roman"/>
          <w:sz w:val="28"/>
          <w:szCs w:val="28"/>
          <w:lang w:eastAsia="ru-RU"/>
        </w:rPr>
        <w:t>г)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4E6DD4" w:rsidRPr="00847CFB" w:rsidRDefault="004E6DD4" w:rsidP="00A44D86">
      <w:pPr>
        <w:spacing w:before="100" w:beforeAutospacing="1" w:after="0" w:line="240" w:lineRule="auto"/>
        <w:ind w:firstLine="737"/>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План действий субъекта Российской Федерации по разработке и внедрению регионального стандарта развития конкуренции обязательно должен содержать следующие пункты:</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Решение высшего должностного лица субъекта РФ о внедрении Стандарта.</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Определение уполномоченного органа исполнительной власти субъекта РФ по содействию развитию конкуренции в регионе.</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Формирование коллегиального органа при высшем должностном лице субъекта РФ для рассмотрения вопросов содействия развитию конкуренции.</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Утверждение перечня приоритетных и социально-значимых рынков для содействия развитию конкуренции в субъекте РФ.</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Разработка Дорожной карты по содействию развитию конкуренции в регионе.</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Создание и реализация механизма общественного контроля за деятельностью субъектов естественных монополий.</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Обеспечение информирования о состоянии конкурентной среды в субъекте.</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Ежегодное проведение мониторинга состояния конкурентной среды на рынках товаров и услуг субъекта.</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Подготовка доклада «Состояние и развитие конкурентной среды на рынках товаров и услуг субъекта».</w:t>
      </w:r>
    </w:p>
    <w:p w:rsidR="004E6DD4" w:rsidRPr="00847CFB" w:rsidRDefault="004E6DD4" w:rsidP="00870356">
      <w:pPr>
        <w:numPr>
          <w:ilvl w:val="2"/>
          <w:numId w:val="2"/>
        </w:numPr>
        <w:spacing w:before="100" w:beforeAutospacing="1" w:after="0" w:line="240" w:lineRule="auto"/>
        <w:ind w:left="851" w:firstLine="0"/>
        <w:jc w:val="both"/>
        <w:rPr>
          <w:rFonts w:ascii="Times New Roman" w:hAnsi="Times New Roman" w:cs="Times New Roman"/>
          <w:sz w:val="28"/>
          <w:szCs w:val="28"/>
          <w:lang w:eastAsia="ru-RU"/>
        </w:rPr>
      </w:pPr>
      <w:r w:rsidRPr="00847CFB">
        <w:rPr>
          <w:rFonts w:ascii="Times New Roman" w:hAnsi="Times New Roman" w:cs="Times New Roman"/>
          <w:sz w:val="28"/>
          <w:szCs w:val="28"/>
          <w:lang w:eastAsia="ru-RU"/>
        </w:rPr>
        <w:t>Заключение соглашений с муниципальными образованиями о внедрении Стандарта.</w:t>
      </w:r>
    </w:p>
    <w:p w:rsidR="004E6DD4" w:rsidRDefault="004E6DD4" w:rsidP="00A44D86">
      <w:pPr>
        <w:jc w:val="both"/>
        <w:rPr>
          <w:rFonts w:ascii="Times New Roman" w:hAnsi="Times New Roman" w:cs="Times New Roman"/>
          <w:sz w:val="28"/>
          <w:szCs w:val="28"/>
        </w:rPr>
      </w:pPr>
    </w:p>
    <w:p w:rsidR="004E6DD4" w:rsidRPr="000B2CA7" w:rsidRDefault="004E6DD4" w:rsidP="00E62042">
      <w:pPr>
        <w:spacing w:before="100" w:beforeAutospacing="1" w:after="0" w:line="240" w:lineRule="auto"/>
        <w:ind w:firstLine="737"/>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Наиболее п</w:t>
      </w:r>
      <w:r w:rsidRPr="00A44D86">
        <w:rPr>
          <w:rFonts w:ascii="Times New Roman" w:hAnsi="Times New Roman" w:cs="Times New Roman"/>
          <w:sz w:val="28"/>
          <w:szCs w:val="28"/>
          <w:lang w:eastAsia="ru-RU"/>
        </w:rPr>
        <w:t>роблемн</w:t>
      </w:r>
      <w:r w:rsidRPr="000B2CA7">
        <w:rPr>
          <w:rFonts w:ascii="Times New Roman" w:hAnsi="Times New Roman" w:cs="Times New Roman"/>
          <w:sz w:val="28"/>
          <w:szCs w:val="28"/>
          <w:lang w:eastAsia="ru-RU"/>
        </w:rPr>
        <w:t>ым</w:t>
      </w:r>
      <w:r w:rsidRPr="00A44D86">
        <w:rPr>
          <w:rFonts w:ascii="Times New Roman" w:hAnsi="Times New Roman" w:cs="Times New Roman"/>
          <w:sz w:val="28"/>
          <w:szCs w:val="28"/>
          <w:lang w:eastAsia="ru-RU"/>
        </w:rPr>
        <w:t xml:space="preserve"> является</w:t>
      </w:r>
      <w:r w:rsidRPr="000B2CA7">
        <w:rPr>
          <w:rFonts w:ascii="Times New Roman" w:hAnsi="Times New Roman" w:cs="Times New Roman"/>
          <w:sz w:val="28"/>
          <w:szCs w:val="28"/>
          <w:lang w:eastAsia="ru-RU"/>
        </w:rPr>
        <w:t xml:space="preserve"> </w:t>
      </w:r>
      <w:r w:rsidRPr="00A44D86">
        <w:rPr>
          <w:rFonts w:ascii="Times New Roman" w:hAnsi="Times New Roman" w:cs="Times New Roman"/>
          <w:sz w:val="28"/>
          <w:szCs w:val="28"/>
          <w:lang w:eastAsia="ru-RU"/>
        </w:rPr>
        <w:t xml:space="preserve"> пункт</w:t>
      </w:r>
      <w:r w:rsidRPr="000B2CA7">
        <w:rPr>
          <w:rFonts w:ascii="Times New Roman" w:hAnsi="Times New Roman" w:cs="Times New Roman"/>
          <w:sz w:val="28"/>
          <w:szCs w:val="28"/>
          <w:lang w:eastAsia="ru-RU"/>
        </w:rPr>
        <w:t xml:space="preserve"> </w:t>
      </w:r>
      <w:r w:rsidRPr="00A44D86">
        <w:rPr>
          <w:rFonts w:ascii="Times New Roman" w:hAnsi="Times New Roman" w:cs="Times New Roman"/>
          <w:sz w:val="28"/>
          <w:szCs w:val="28"/>
          <w:lang w:eastAsia="ru-RU"/>
        </w:rPr>
        <w:t xml:space="preserve"> «Утверждение перечня приоритетных и социально-значимых рынков для содействия развитию конкуренции в субъекте РФ». </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 xml:space="preserve">При формировании перечня социально значимых рынков в первую очередь в него включается обязательный перечень рынков, предусмотренных </w:t>
      </w:r>
      <w:hyperlink r:id="rId5" w:history="1">
        <w:r w:rsidRPr="007F0CD5">
          <w:rPr>
            <w:rStyle w:val="Hyperlink"/>
            <w:rFonts w:ascii="Times New Roman" w:hAnsi="Times New Roman" w:cs="Times New Roman"/>
            <w:color w:val="auto"/>
            <w:sz w:val="28"/>
            <w:szCs w:val="28"/>
            <w:u w:val="none"/>
          </w:rPr>
          <w:t>приложением</w:t>
        </w:r>
      </w:hyperlink>
      <w:r w:rsidRPr="000B2CA7">
        <w:rPr>
          <w:rFonts w:ascii="Times New Roman" w:hAnsi="Times New Roman" w:cs="Times New Roman"/>
          <w:b/>
          <w:bCs/>
          <w:sz w:val="28"/>
          <w:szCs w:val="28"/>
        </w:rPr>
        <w:t xml:space="preserve"> </w:t>
      </w:r>
      <w:r w:rsidRPr="000B2CA7">
        <w:rPr>
          <w:rFonts w:ascii="Times New Roman" w:hAnsi="Times New Roman" w:cs="Times New Roman"/>
          <w:sz w:val="28"/>
          <w:szCs w:val="28"/>
          <w:lang w:eastAsia="ru-RU"/>
        </w:rPr>
        <w:t>к стандарту:</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дошкольного образования</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детского отдыха и оздоровления</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дополнительного образования детей</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медицинских услуг</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психолого-педагогического сопровождения детей с ограниченными возможностями здоровья</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в сфере культуры</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жилищно-коммунального хозяйства</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Розничная торговля</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перевозок пассажиров наземным транспортом</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связи</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Рынок услуг социального обслуживания населения</w:t>
      </w:r>
    </w:p>
    <w:p w:rsidR="004E6DD4" w:rsidRPr="000B2CA7" w:rsidRDefault="004E6DD4" w:rsidP="00367FD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0B2CA7">
        <w:rPr>
          <w:rFonts w:ascii="Times New Roman" w:hAnsi="Times New Roman" w:cs="Times New Roman"/>
          <w:sz w:val="28"/>
          <w:szCs w:val="28"/>
          <w:lang w:eastAsia="ru-RU"/>
        </w:rPr>
        <w:t xml:space="preserve">Помимо рынков, предусмотренных </w:t>
      </w:r>
      <w:hyperlink r:id="rId6" w:history="1">
        <w:r w:rsidRPr="007F0CD5">
          <w:rPr>
            <w:rFonts w:ascii="Times New Roman" w:hAnsi="Times New Roman" w:cs="Times New Roman"/>
            <w:sz w:val="28"/>
            <w:szCs w:val="28"/>
            <w:lang w:eastAsia="ru-RU"/>
          </w:rPr>
          <w:t>приложением</w:t>
        </w:r>
      </w:hyperlink>
      <w:r w:rsidRPr="000B2CA7">
        <w:rPr>
          <w:rFonts w:ascii="Times New Roman" w:hAnsi="Times New Roman" w:cs="Times New Roman"/>
          <w:sz w:val="28"/>
          <w:szCs w:val="28"/>
          <w:lang w:eastAsia="ru-RU"/>
        </w:rPr>
        <w:t xml:space="preserve"> к стандарту, при формировании перечня социально значимых рынков субъект Российской Федерации может дополнить его иными социально значимыми рынками (с учетом региональной специфики).</w:t>
      </w:r>
    </w:p>
    <w:p w:rsidR="004E6DD4" w:rsidRPr="000B2CA7" w:rsidRDefault="004E6DD4" w:rsidP="008270A2">
      <w:pPr>
        <w:pStyle w:val="NormalWeb"/>
        <w:spacing w:after="0"/>
        <w:ind w:firstLine="737"/>
        <w:jc w:val="both"/>
        <w:rPr>
          <w:sz w:val="28"/>
          <w:szCs w:val="28"/>
        </w:rPr>
      </w:pPr>
      <w:r w:rsidRPr="000B2CA7">
        <w:rPr>
          <w:sz w:val="28"/>
          <w:szCs w:val="28"/>
        </w:rPr>
        <w:t xml:space="preserve">Что касается перечня приоритетных рынков региона, он полностью должен быть сформирован регионом самостоятельно. </w:t>
      </w:r>
    </w:p>
    <w:p w:rsidR="004E6DD4" w:rsidRDefault="004E6DD4" w:rsidP="008270A2">
      <w:pPr>
        <w:pStyle w:val="NormalWeb"/>
        <w:spacing w:before="0" w:beforeAutospacing="0" w:after="0"/>
        <w:ind w:firstLine="737"/>
        <w:jc w:val="both"/>
        <w:rPr>
          <w:sz w:val="28"/>
          <w:szCs w:val="28"/>
        </w:rPr>
      </w:pPr>
      <w:r>
        <w:rPr>
          <w:sz w:val="28"/>
          <w:szCs w:val="28"/>
        </w:rPr>
        <w:t>И</w:t>
      </w:r>
      <w:r w:rsidRPr="000B2CA7">
        <w:rPr>
          <w:sz w:val="28"/>
          <w:szCs w:val="28"/>
        </w:rPr>
        <w:t xml:space="preserve">менно выбор приоритетных рынков в настоящее время является наиболее распространенной проблемой при внедрении Стандарта. В частности, регионы испытывают затруднения с определением «приоритетности» и географических границ рынков. </w:t>
      </w:r>
    </w:p>
    <w:p w:rsidR="004E6DD4" w:rsidRDefault="004E6DD4" w:rsidP="008270A2">
      <w:pPr>
        <w:pStyle w:val="NormalWeb"/>
        <w:spacing w:before="0" w:beforeAutospacing="0" w:after="0"/>
        <w:ind w:firstLine="737"/>
        <w:jc w:val="both"/>
        <w:rPr>
          <w:sz w:val="28"/>
          <w:szCs w:val="28"/>
        </w:rPr>
      </w:pPr>
      <w:r w:rsidRPr="000B2CA7">
        <w:rPr>
          <w:sz w:val="28"/>
          <w:szCs w:val="28"/>
        </w:rPr>
        <w:t xml:space="preserve">С одной стороны, на первый взгляд, подход Стандарта искусственно ограничивает состав Перечня рынками с географическими границами субъекта Российской Федерации. </w:t>
      </w:r>
    </w:p>
    <w:p w:rsidR="004E6DD4" w:rsidRDefault="004E6DD4" w:rsidP="008270A2">
      <w:pPr>
        <w:pStyle w:val="NormalWeb"/>
        <w:spacing w:before="0" w:beforeAutospacing="0" w:after="0"/>
        <w:ind w:firstLine="737"/>
        <w:jc w:val="both"/>
        <w:rPr>
          <w:sz w:val="28"/>
          <w:szCs w:val="28"/>
        </w:rPr>
      </w:pPr>
      <w:r w:rsidRPr="000B2CA7">
        <w:rPr>
          <w:sz w:val="28"/>
          <w:szCs w:val="28"/>
        </w:rPr>
        <w:t xml:space="preserve">Но, с другой стороны, региональный характер Стандарта направлен именно на то, чтобы выбор рынков определялся в первую очередь компетенцией региональных и муниципальных органов власти, в том числе в части реализации каких-либо мер по развитию конкуренции и решению проблем по ее ограничению на этих рынках. </w:t>
      </w:r>
    </w:p>
    <w:p w:rsidR="004E6DD4" w:rsidRPr="001C329E" w:rsidRDefault="004E6DD4" w:rsidP="007050CE">
      <w:pPr>
        <w:pStyle w:val="NormalWeb"/>
        <w:spacing w:after="0"/>
        <w:ind w:firstLine="737"/>
        <w:jc w:val="both"/>
        <w:rPr>
          <w:sz w:val="28"/>
          <w:szCs w:val="28"/>
        </w:rPr>
      </w:pPr>
      <w:r w:rsidRPr="001C329E">
        <w:rPr>
          <w:sz w:val="28"/>
          <w:szCs w:val="28"/>
        </w:rPr>
        <w:t xml:space="preserve">Следует выделить несколько подходов к определению приоритетных рынков для содействия развитию конкуренции. </w:t>
      </w:r>
    </w:p>
    <w:p w:rsidR="004E6DD4" w:rsidRPr="001C329E" w:rsidRDefault="004E6DD4" w:rsidP="001C329E">
      <w:pPr>
        <w:pStyle w:val="NormalWeb"/>
        <w:spacing w:after="0"/>
        <w:ind w:firstLine="737"/>
        <w:jc w:val="both"/>
        <w:rPr>
          <w:sz w:val="28"/>
          <w:szCs w:val="28"/>
        </w:rPr>
      </w:pPr>
      <w:r w:rsidRPr="0038733B">
        <w:rPr>
          <w:sz w:val="28"/>
          <w:szCs w:val="28"/>
        </w:rPr>
        <w:t xml:space="preserve">Подход «смежных рынков». </w:t>
      </w:r>
      <w:r w:rsidRPr="001C329E">
        <w:rPr>
          <w:sz w:val="28"/>
          <w:szCs w:val="28"/>
        </w:rPr>
        <w:t>Данный подход базируется на инвестиционных приоритетах, определенных в инвестиционной стратегии региона. При его применении предлагается выделять рынки, которые являются стратегически важными для развития экономики субъекта Российской Федерации с точки зрения органов власти региона. После выделения стратегически важных для региона отраслей (сфер экономической деятельности) и рынков рекомендуется провести опрос/обсуждение с представителями предприятий, функционирующих на данных рынках, с целью определить, с какими сложностями и проявлениями ограниченной конкуренции на смежных рынках (в частности, на рынках, чьи участники реализуют товары и услуги этим предприятиям) они сталкиваются при осуществлении и развитии собственного бизнеса. Под смежными рынками понимаются рынки товаров и услуг, находящихся на предыдущих этапах технологической цепи производства товара или оказания услуги. Такой подход должен способствовать как улучшению условий для ведения бизнеса на ключевых рынках субъекта Российской Федерации, так и развитию конкуренции на смежных с ними рынках, устранению проблем доступа к товарам и услугам, реализуемым на этих рынках.</w:t>
      </w:r>
    </w:p>
    <w:p w:rsidR="004E6DD4" w:rsidRPr="001C329E" w:rsidRDefault="004E6DD4" w:rsidP="001C329E">
      <w:pPr>
        <w:pStyle w:val="NormalWeb"/>
        <w:spacing w:before="0" w:beforeAutospacing="0" w:after="0"/>
        <w:ind w:firstLine="737"/>
        <w:jc w:val="both"/>
        <w:rPr>
          <w:sz w:val="28"/>
          <w:szCs w:val="28"/>
        </w:rPr>
      </w:pPr>
      <w:r w:rsidRPr="001C329E">
        <w:rPr>
          <w:sz w:val="28"/>
          <w:szCs w:val="28"/>
        </w:rPr>
        <w:t>Вместе с тем, при использовании данного подхода возникает следующая проблема — Стандартом напрямую не предусмотрена такая особенность функционирования некоторых товарных рынков, как зависимость от ситуации, сложившейся на смежных рынках. Например, если предложение на рынке томатов ограничено, то очень сложно улучшить ситуацию с состоянием конкуренции на рынке томатной пасты. Таким образом, возможна ситуация, при которой мероприятия по содействию развитию конкуренции в отношении отдельно взятого рынка будут мало эффективны, поскольку будут разработаны без учета ситуации и потребностей смежного/смежных рынка/рынков.</w:t>
      </w:r>
    </w:p>
    <w:p w:rsidR="004E6DD4" w:rsidRPr="001C329E" w:rsidRDefault="004E6DD4" w:rsidP="001C329E">
      <w:pPr>
        <w:pStyle w:val="NormalWeb"/>
        <w:spacing w:before="0" w:beforeAutospacing="0" w:after="0"/>
        <w:ind w:firstLine="737"/>
        <w:jc w:val="both"/>
        <w:rPr>
          <w:sz w:val="28"/>
          <w:szCs w:val="28"/>
        </w:rPr>
      </w:pPr>
      <w:r w:rsidRPr="001C329E">
        <w:rPr>
          <w:sz w:val="28"/>
          <w:szCs w:val="28"/>
        </w:rPr>
        <w:t>В данной ситуации высока вероятность того, что смежные рынки могут оказаться на территории двух или более субъектов Российской Федерации. Однако, Стандарт не предусматривает возможность координации совместной деятельности Уполномоченных органов двух и более субъектов при разработке и внедрении Стандарта в отношении межрегиональных рынков.</w:t>
      </w:r>
    </w:p>
    <w:p w:rsidR="004E6DD4" w:rsidRPr="001C329E" w:rsidRDefault="004E6DD4" w:rsidP="001C329E">
      <w:pPr>
        <w:pStyle w:val="NormalWeb"/>
        <w:spacing w:before="0" w:beforeAutospacing="0" w:after="0"/>
        <w:ind w:firstLine="737"/>
        <w:jc w:val="both"/>
        <w:rPr>
          <w:sz w:val="28"/>
          <w:szCs w:val="28"/>
        </w:rPr>
      </w:pPr>
    </w:p>
    <w:p w:rsidR="004E6DD4" w:rsidRPr="0038733B" w:rsidRDefault="004E6DD4" w:rsidP="001C329E">
      <w:pPr>
        <w:pStyle w:val="NormalWeb"/>
        <w:spacing w:before="0" w:beforeAutospacing="0" w:after="0"/>
        <w:ind w:firstLine="737"/>
        <w:jc w:val="both"/>
        <w:rPr>
          <w:sz w:val="28"/>
          <w:szCs w:val="28"/>
        </w:rPr>
      </w:pPr>
      <w:r w:rsidRPr="001C329E">
        <w:rPr>
          <w:sz w:val="28"/>
          <w:szCs w:val="28"/>
        </w:rPr>
        <w:t xml:space="preserve">Следующий подход - </w:t>
      </w:r>
      <w:r w:rsidRPr="0038733B">
        <w:rPr>
          <w:sz w:val="28"/>
          <w:szCs w:val="28"/>
        </w:rPr>
        <w:t xml:space="preserve">Развитие «потенциальных», новаторских рынков. </w:t>
      </w:r>
    </w:p>
    <w:p w:rsidR="004E6DD4" w:rsidRPr="001C329E" w:rsidRDefault="004E6DD4" w:rsidP="001C329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1C329E">
        <w:rPr>
          <w:rFonts w:ascii="Times New Roman" w:hAnsi="Times New Roman" w:cs="Times New Roman"/>
          <w:sz w:val="28"/>
          <w:szCs w:val="28"/>
          <w:lang w:eastAsia="ru-RU"/>
        </w:rPr>
        <w:t>Пункт 19 Стандарта рекомендует в первую очередь включать рынки товаров, работ и услуг несырьевого сектора экономики с высокой степенью передела и добавленной стоимости конечной продукции, имеющей экспортный потенциал и (или) возможность замещения импорта, чьи производственно-технологические и инновационные цепочки, а также цепочки создания добавленных стоимостей находятся преимущественно в Российской Федерации (в том числе в рамках промышленных и инновационных кластеров).</w:t>
      </w:r>
    </w:p>
    <w:p w:rsidR="004E6DD4" w:rsidRPr="001C329E" w:rsidRDefault="004E6DD4" w:rsidP="001C329E">
      <w:pPr>
        <w:pStyle w:val="NormalWeb"/>
        <w:spacing w:before="0" w:beforeAutospacing="0" w:after="0"/>
        <w:ind w:firstLine="737"/>
        <w:jc w:val="both"/>
        <w:rPr>
          <w:sz w:val="28"/>
          <w:szCs w:val="28"/>
        </w:rPr>
      </w:pPr>
      <w:r w:rsidRPr="001C329E">
        <w:rPr>
          <w:sz w:val="28"/>
          <w:szCs w:val="28"/>
        </w:rPr>
        <w:t xml:space="preserve">О новаторских рынках можно говорить, например, тогда, когда к органам власти обращаются предприниматели, разработавшие идеи производства продукции, обладающей экспортным потенциалом или </w:t>
      </w:r>
      <w:r>
        <w:rPr>
          <w:sz w:val="28"/>
          <w:szCs w:val="28"/>
        </w:rPr>
        <w:t xml:space="preserve">продукция </w:t>
      </w:r>
      <w:r w:rsidRPr="001C329E">
        <w:rPr>
          <w:sz w:val="28"/>
          <w:szCs w:val="28"/>
        </w:rPr>
        <w:t xml:space="preserve">является инновационной, либо ориентированной на импортозамещение товаров и услуг, в настоящее время приобретаемых за рубежом, но при этом испытывающие сложности и ограничения при организации производства из-за существующих барьеров. </w:t>
      </w:r>
    </w:p>
    <w:p w:rsidR="004E6DD4" w:rsidRPr="001C329E" w:rsidRDefault="004E6DD4" w:rsidP="001C329E">
      <w:pPr>
        <w:pStyle w:val="NormalWeb"/>
        <w:spacing w:before="0" w:beforeAutospacing="0" w:after="0"/>
        <w:ind w:firstLine="737"/>
        <w:jc w:val="both"/>
        <w:rPr>
          <w:sz w:val="28"/>
          <w:szCs w:val="28"/>
        </w:rPr>
      </w:pPr>
    </w:p>
    <w:p w:rsidR="004E6DD4" w:rsidRPr="00D1270D" w:rsidRDefault="004E6DD4" w:rsidP="001C329E">
      <w:pPr>
        <w:pStyle w:val="NormalWeb"/>
        <w:spacing w:before="0" w:beforeAutospacing="0" w:after="0"/>
        <w:ind w:firstLine="737"/>
        <w:jc w:val="both"/>
        <w:rPr>
          <w:sz w:val="28"/>
          <w:szCs w:val="28"/>
        </w:rPr>
      </w:pPr>
      <w:r w:rsidRPr="00D1270D">
        <w:rPr>
          <w:sz w:val="28"/>
          <w:szCs w:val="28"/>
        </w:rPr>
        <w:t>Следующий подход концентрируется на рынках, где существует потенциал снижения барьеров входа, устранения избыточного регулирования, снижения цен и повышения числа хозяйствующих субъектов.</w:t>
      </w:r>
    </w:p>
    <w:p w:rsidR="004E6DD4" w:rsidRPr="00C472B2" w:rsidRDefault="004E6DD4" w:rsidP="00C472B2">
      <w:pPr>
        <w:pStyle w:val="NormalWeb"/>
        <w:spacing w:before="0" w:beforeAutospacing="0" w:after="0"/>
        <w:ind w:firstLine="737"/>
        <w:jc w:val="both"/>
        <w:rPr>
          <w:sz w:val="28"/>
          <w:szCs w:val="28"/>
        </w:rPr>
      </w:pPr>
      <w:r>
        <w:rPr>
          <w:sz w:val="28"/>
          <w:szCs w:val="28"/>
        </w:rPr>
        <w:t>При этом подходе с</w:t>
      </w:r>
      <w:r w:rsidRPr="00D1270D">
        <w:rPr>
          <w:sz w:val="28"/>
          <w:szCs w:val="28"/>
        </w:rPr>
        <w:t xml:space="preserve">татистические данные региона необходимо </w:t>
      </w:r>
      <w:r w:rsidRPr="00C472B2">
        <w:rPr>
          <w:sz w:val="28"/>
          <w:szCs w:val="28"/>
        </w:rPr>
        <w:t>сравнивать с показателями других сопоставимых субъектов Российской Федерации с целью выявления дисбаланса в уровне цен (слишком высокие) и/или количестве хозяйствующих субъектов на рынках товаров и услуг региона (слишком малое количество хозяйствующих субъектов).</w:t>
      </w:r>
    </w:p>
    <w:p w:rsidR="004E6DD4" w:rsidRPr="00C472B2" w:rsidRDefault="004E6DD4" w:rsidP="00C472B2">
      <w:pPr>
        <w:spacing w:after="0" w:line="240" w:lineRule="auto"/>
        <w:ind w:firstLine="737"/>
        <w:jc w:val="both"/>
        <w:rPr>
          <w:rFonts w:ascii="Times New Roman" w:hAnsi="Times New Roman" w:cs="Times New Roman"/>
          <w:sz w:val="28"/>
          <w:szCs w:val="28"/>
          <w:lang w:eastAsia="ru-RU"/>
        </w:rPr>
      </w:pPr>
      <w:r w:rsidRPr="00C472B2">
        <w:rPr>
          <w:rFonts w:ascii="Times New Roman" w:hAnsi="Times New Roman" w:cs="Times New Roman"/>
          <w:sz w:val="28"/>
          <w:szCs w:val="28"/>
          <w:lang w:eastAsia="ru-RU"/>
        </w:rPr>
        <w:t xml:space="preserve">Кроме того, учитываются мнения представителей </w:t>
      </w:r>
      <w:r>
        <w:rPr>
          <w:rFonts w:ascii="Times New Roman" w:hAnsi="Times New Roman" w:cs="Times New Roman"/>
          <w:sz w:val="28"/>
          <w:szCs w:val="28"/>
          <w:lang w:eastAsia="ru-RU"/>
        </w:rPr>
        <w:t>п</w:t>
      </w:r>
      <w:r w:rsidRPr="00C472B2">
        <w:rPr>
          <w:rFonts w:ascii="Times New Roman" w:hAnsi="Times New Roman" w:cs="Times New Roman"/>
          <w:sz w:val="28"/>
          <w:szCs w:val="28"/>
          <w:lang w:eastAsia="ru-RU"/>
        </w:rPr>
        <w:t>редпринимательских объединений — «Опоры России», «Деловой России» и других региональных и муниципальных объединений и отдельных частных предпринимателей (как крупных, так и средних и мелких)</w:t>
      </w:r>
      <w:r>
        <w:rPr>
          <w:rFonts w:ascii="Times New Roman" w:hAnsi="Times New Roman" w:cs="Times New Roman"/>
          <w:sz w:val="28"/>
          <w:szCs w:val="28"/>
          <w:lang w:eastAsia="ru-RU"/>
        </w:rPr>
        <w:t>.</w:t>
      </w:r>
      <w:bookmarkStart w:id="0" w:name="_GoBack"/>
      <w:bookmarkEnd w:id="0"/>
    </w:p>
    <w:p w:rsidR="004E6DD4" w:rsidRPr="00C472B2" w:rsidRDefault="004E6DD4" w:rsidP="001C329E">
      <w:pPr>
        <w:pStyle w:val="NormalWeb"/>
        <w:spacing w:before="0" w:beforeAutospacing="0" w:after="0"/>
        <w:ind w:firstLine="737"/>
        <w:jc w:val="both"/>
        <w:rPr>
          <w:sz w:val="28"/>
          <w:szCs w:val="28"/>
        </w:rPr>
      </w:pPr>
    </w:p>
    <w:p w:rsidR="004E6DD4" w:rsidRPr="00D1270D" w:rsidRDefault="004E6DD4" w:rsidP="001C329E">
      <w:pPr>
        <w:pStyle w:val="NormalWeb"/>
        <w:spacing w:before="0" w:beforeAutospacing="0" w:after="0"/>
        <w:ind w:firstLine="737"/>
        <w:jc w:val="both"/>
        <w:rPr>
          <w:sz w:val="28"/>
          <w:szCs w:val="28"/>
        </w:rPr>
      </w:pPr>
      <w:r>
        <w:rPr>
          <w:sz w:val="28"/>
          <w:szCs w:val="28"/>
        </w:rPr>
        <w:t>И</w:t>
      </w:r>
      <w:r w:rsidRPr="00D1270D">
        <w:rPr>
          <w:sz w:val="28"/>
          <w:szCs w:val="28"/>
        </w:rPr>
        <w:t>спользуются</w:t>
      </w:r>
      <w:r>
        <w:rPr>
          <w:sz w:val="28"/>
          <w:szCs w:val="28"/>
        </w:rPr>
        <w:t xml:space="preserve"> также </w:t>
      </w:r>
      <w:r w:rsidRPr="00D1270D">
        <w:rPr>
          <w:sz w:val="28"/>
          <w:szCs w:val="28"/>
        </w:rPr>
        <w:t>результаты анализа количества жалоб, поступающих в территориальный антимонопольный орган и нарушений на этих рынках.</w:t>
      </w:r>
    </w:p>
    <w:p w:rsidR="004E6DD4" w:rsidRPr="00D1270D" w:rsidRDefault="004E6DD4" w:rsidP="001C329E">
      <w:pPr>
        <w:pStyle w:val="NormalWeb"/>
        <w:spacing w:before="0" w:beforeAutospacing="0" w:after="0"/>
        <w:ind w:firstLine="737"/>
        <w:jc w:val="both"/>
        <w:rPr>
          <w:sz w:val="28"/>
          <w:szCs w:val="28"/>
        </w:rPr>
      </w:pPr>
      <w:r w:rsidRPr="00D1270D">
        <w:rPr>
          <w:sz w:val="28"/>
          <w:szCs w:val="28"/>
        </w:rPr>
        <w:t xml:space="preserve">В Ивановское УФАС России за период с 2015 года </w:t>
      </w:r>
      <w:r>
        <w:rPr>
          <w:sz w:val="28"/>
          <w:szCs w:val="28"/>
        </w:rPr>
        <w:t>и</w:t>
      </w:r>
      <w:r w:rsidRPr="00D1270D">
        <w:rPr>
          <w:sz w:val="28"/>
          <w:szCs w:val="28"/>
        </w:rPr>
        <w:t xml:space="preserve"> первое полугодие 2017</w:t>
      </w:r>
      <w:r>
        <w:rPr>
          <w:sz w:val="28"/>
          <w:szCs w:val="28"/>
        </w:rPr>
        <w:t xml:space="preserve"> </w:t>
      </w:r>
      <w:r w:rsidRPr="00D1270D">
        <w:rPr>
          <w:sz w:val="28"/>
          <w:szCs w:val="28"/>
        </w:rPr>
        <w:t>года поступило следующее количество заявлений о нарушении Федерального Закона от 26.07.2006 № 135-ФЗ «О защите конкуренции».</w:t>
      </w:r>
    </w:p>
    <w:p w:rsidR="004E6DD4" w:rsidRPr="002F37D0" w:rsidRDefault="004E6DD4" w:rsidP="002F37D0">
      <w:pPr>
        <w:pStyle w:val="NormalWeb"/>
        <w:spacing w:after="0"/>
        <w:ind w:firstLine="737"/>
      </w:pPr>
      <w:r w:rsidRPr="002F37D0">
        <w:rPr>
          <w:sz w:val="26"/>
          <w:szCs w:val="26"/>
        </w:rPr>
        <w:t xml:space="preserve"> </w:t>
      </w:r>
    </w:p>
    <w:p w:rsidR="004E6DD4" w:rsidRPr="0038733B" w:rsidRDefault="004E6DD4" w:rsidP="009B626A">
      <w:pPr>
        <w:pStyle w:val="BodyText"/>
        <w:ind w:left="495" w:firstLine="0"/>
        <w:jc w:val="center"/>
      </w:pPr>
      <w:r w:rsidRPr="0038733B">
        <w:t>Количество поступивших заявлений</w:t>
      </w:r>
    </w:p>
    <w:p w:rsidR="004E6DD4" w:rsidRDefault="004E6DD4" w:rsidP="009B626A">
      <w:pPr>
        <w:pStyle w:val="BodyText"/>
        <w:ind w:left="495" w:firstLine="0"/>
      </w:pPr>
    </w:p>
    <w:p w:rsidR="004E6DD4" w:rsidRDefault="004E6DD4" w:rsidP="009B626A">
      <w:pPr>
        <w:pStyle w:val="BodyText"/>
        <w:ind w:left="495" w:firstLine="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1"/>
        <w:gridCol w:w="1701"/>
        <w:gridCol w:w="1701"/>
        <w:gridCol w:w="1701"/>
      </w:tblGrid>
      <w:tr w:rsidR="004E6DD4">
        <w:tc>
          <w:tcPr>
            <w:tcW w:w="3441" w:type="dxa"/>
          </w:tcPr>
          <w:p w:rsidR="004E6DD4" w:rsidRPr="009B626A" w:rsidRDefault="004E6DD4" w:rsidP="009B5369">
            <w:pPr>
              <w:pStyle w:val="BodyText"/>
              <w:ind w:firstLine="0"/>
            </w:pPr>
            <w:r w:rsidRPr="009B5369">
              <w:t>Федеральный Закон от 26.07.2006 № 135-ФЗ «О защите конкуренции»</w:t>
            </w:r>
          </w:p>
        </w:tc>
        <w:tc>
          <w:tcPr>
            <w:tcW w:w="1701" w:type="dxa"/>
          </w:tcPr>
          <w:p w:rsidR="004E6DD4" w:rsidRDefault="004E6DD4" w:rsidP="009B5369">
            <w:pPr>
              <w:pStyle w:val="BodyText"/>
              <w:ind w:firstLine="0"/>
              <w:jc w:val="center"/>
            </w:pPr>
            <w:r>
              <w:t>2015 год</w:t>
            </w:r>
          </w:p>
        </w:tc>
        <w:tc>
          <w:tcPr>
            <w:tcW w:w="1701" w:type="dxa"/>
          </w:tcPr>
          <w:p w:rsidR="004E6DD4" w:rsidRDefault="004E6DD4" w:rsidP="009B5369">
            <w:pPr>
              <w:pStyle w:val="BodyText"/>
              <w:ind w:firstLine="0"/>
              <w:jc w:val="center"/>
            </w:pPr>
            <w:r>
              <w:t>2016 год</w:t>
            </w:r>
          </w:p>
        </w:tc>
        <w:tc>
          <w:tcPr>
            <w:tcW w:w="1701" w:type="dxa"/>
          </w:tcPr>
          <w:p w:rsidR="004E6DD4" w:rsidRDefault="004E6DD4" w:rsidP="009B5369">
            <w:pPr>
              <w:pStyle w:val="BodyText"/>
              <w:ind w:firstLine="0"/>
              <w:jc w:val="center"/>
            </w:pPr>
            <w:r>
              <w:t>1-ое полугодие 2017 года</w:t>
            </w:r>
          </w:p>
        </w:tc>
      </w:tr>
      <w:tr w:rsidR="004E6DD4">
        <w:tc>
          <w:tcPr>
            <w:tcW w:w="3441" w:type="dxa"/>
          </w:tcPr>
          <w:p w:rsidR="004E6DD4" w:rsidRDefault="004E6DD4" w:rsidP="009B5369">
            <w:pPr>
              <w:pStyle w:val="BodyText"/>
              <w:ind w:firstLine="0"/>
            </w:pPr>
            <w:r>
              <w:t>Монополистическая деятельность (статьи 10,11,11.1)</w:t>
            </w:r>
            <w:r w:rsidRPr="00C43027">
              <w:t>    </w:t>
            </w:r>
          </w:p>
        </w:tc>
        <w:tc>
          <w:tcPr>
            <w:tcW w:w="1701" w:type="dxa"/>
          </w:tcPr>
          <w:p w:rsidR="004E6DD4" w:rsidRDefault="004E6DD4" w:rsidP="009B5369">
            <w:pPr>
              <w:pStyle w:val="BodyText"/>
              <w:ind w:firstLine="0"/>
              <w:jc w:val="center"/>
            </w:pPr>
            <w:r>
              <w:t>242</w:t>
            </w:r>
          </w:p>
        </w:tc>
        <w:tc>
          <w:tcPr>
            <w:tcW w:w="1701" w:type="dxa"/>
          </w:tcPr>
          <w:p w:rsidR="004E6DD4" w:rsidRDefault="004E6DD4" w:rsidP="009B5369">
            <w:pPr>
              <w:pStyle w:val="BodyText"/>
              <w:ind w:firstLine="0"/>
              <w:jc w:val="center"/>
            </w:pPr>
            <w:r>
              <w:t>244</w:t>
            </w:r>
          </w:p>
        </w:tc>
        <w:tc>
          <w:tcPr>
            <w:tcW w:w="1701" w:type="dxa"/>
          </w:tcPr>
          <w:p w:rsidR="004E6DD4" w:rsidRDefault="004E6DD4" w:rsidP="009B5369">
            <w:pPr>
              <w:pStyle w:val="BodyText"/>
              <w:ind w:firstLine="0"/>
              <w:jc w:val="center"/>
            </w:pPr>
            <w:r>
              <w:t>79</w:t>
            </w:r>
          </w:p>
        </w:tc>
      </w:tr>
      <w:tr w:rsidR="004E6DD4">
        <w:tc>
          <w:tcPr>
            <w:tcW w:w="3441" w:type="dxa"/>
          </w:tcPr>
          <w:p w:rsidR="004E6DD4" w:rsidRDefault="004E6DD4" w:rsidP="009B5369">
            <w:pPr>
              <w:pStyle w:val="BodyText"/>
              <w:ind w:firstLine="0"/>
            </w:pPr>
            <w:r>
              <w:t>Недобросовестная конкуренция (статьи 14.1-14.8)</w:t>
            </w:r>
          </w:p>
        </w:tc>
        <w:tc>
          <w:tcPr>
            <w:tcW w:w="1701" w:type="dxa"/>
          </w:tcPr>
          <w:p w:rsidR="004E6DD4" w:rsidRDefault="004E6DD4" w:rsidP="009B5369">
            <w:pPr>
              <w:pStyle w:val="BodyText"/>
              <w:ind w:firstLine="0"/>
              <w:jc w:val="center"/>
            </w:pPr>
            <w:r>
              <w:t>31</w:t>
            </w:r>
          </w:p>
        </w:tc>
        <w:tc>
          <w:tcPr>
            <w:tcW w:w="1701" w:type="dxa"/>
          </w:tcPr>
          <w:p w:rsidR="004E6DD4" w:rsidRDefault="004E6DD4" w:rsidP="009B5369">
            <w:pPr>
              <w:pStyle w:val="BodyText"/>
              <w:ind w:firstLine="0"/>
              <w:jc w:val="center"/>
            </w:pPr>
            <w:r>
              <w:t>20</w:t>
            </w:r>
          </w:p>
        </w:tc>
        <w:tc>
          <w:tcPr>
            <w:tcW w:w="1701" w:type="dxa"/>
          </w:tcPr>
          <w:p w:rsidR="004E6DD4" w:rsidRDefault="004E6DD4" w:rsidP="009B5369">
            <w:pPr>
              <w:pStyle w:val="BodyText"/>
              <w:ind w:firstLine="0"/>
              <w:jc w:val="center"/>
            </w:pPr>
            <w:r>
              <w:t>4</w:t>
            </w:r>
          </w:p>
        </w:tc>
      </w:tr>
      <w:tr w:rsidR="004E6DD4">
        <w:tc>
          <w:tcPr>
            <w:tcW w:w="3441" w:type="dxa"/>
          </w:tcPr>
          <w:p w:rsidR="004E6DD4" w:rsidRDefault="004E6DD4" w:rsidP="009B5369">
            <w:pPr>
              <w:pStyle w:val="BodyText"/>
              <w:ind w:firstLine="0"/>
            </w:pPr>
            <w:r>
              <w:t>Антиконкурентные действия органов государственной власти и местного самоуправления (статьи 15,16,17.1, 18,19-21)</w:t>
            </w:r>
          </w:p>
        </w:tc>
        <w:tc>
          <w:tcPr>
            <w:tcW w:w="1701" w:type="dxa"/>
          </w:tcPr>
          <w:p w:rsidR="004E6DD4" w:rsidRDefault="004E6DD4" w:rsidP="009B5369">
            <w:pPr>
              <w:pStyle w:val="BodyText"/>
              <w:ind w:firstLine="0"/>
              <w:jc w:val="center"/>
            </w:pPr>
            <w:r>
              <w:t>23</w:t>
            </w:r>
          </w:p>
        </w:tc>
        <w:tc>
          <w:tcPr>
            <w:tcW w:w="1701" w:type="dxa"/>
          </w:tcPr>
          <w:p w:rsidR="004E6DD4" w:rsidRDefault="004E6DD4" w:rsidP="009B5369">
            <w:pPr>
              <w:pStyle w:val="BodyText"/>
              <w:ind w:firstLine="0"/>
              <w:jc w:val="center"/>
            </w:pPr>
            <w:r>
              <w:t>63</w:t>
            </w:r>
          </w:p>
        </w:tc>
        <w:tc>
          <w:tcPr>
            <w:tcW w:w="1701" w:type="dxa"/>
          </w:tcPr>
          <w:p w:rsidR="004E6DD4" w:rsidRDefault="004E6DD4" w:rsidP="009B5369">
            <w:pPr>
              <w:pStyle w:val="BodyText"/>
              <w:ind w:firstLine="0"/>
              <w:jc w:val="center"/>
            </w:pPr>
            <w:r>
              <w:t>12</w:t>
            </w:r>
          </w:p>
        </w:tc>
      </w:tr>
      <w:tr w:rsidR="004E6DD4">
        <w:tc>
          <w:tcPr>
            <w:tcW w:w="3441" w:type="dxa"/>
          </w:tcPr>
          <w:p w:rsidR="004E6DD4" w:rsidRDefault="004E6DD4" w:rsidP="009B5369">
            <w:pPr>
              <w:pStyle w:val="BodyText"/>
              <w:ind w:firstLine="0"/>
            </w:pPr>
            <w:r>
              <w:t>Антиконкурентные действия при проведении торгов (статья 17)</w:t>
            </w:r>
          </w:p>
        </w:tc>
        <w:tc>
          <w:tcPr>
            <w:tcW w:w="1701" w:type="dxa"/>
          </w:tcPr>
          <w:p w:rsidR="004E6DD4" w:rsidRDefault="004E6DD4" w:rsidP="009B5369">
            <w:pPr>
              <w:pStyle w:val="BodyText"/>
              <w:ind w:firstLine="0"/>
              <w:jc w:val="center"/>
            </w:pPr>
            <w:r>
              <w:t>24</w:t>
            </w:r>
          </w:p>
        </w:tc>
        <w:tc>
          <w:tcPr>
            <w:tcW w:w="1701" w:type="dxa"/>
          </w:tcPr>
          <w:p w:rsidR="004E6DD4" w:rsidRDefault="004E6DD4" w:rsidP="009B5369">
            <w:pPr>
              <w:pStyle w:val="BodyText"/>
              <w:ind w:firstLine="0"/>
              <w:jc w:val="center"/>
            </w:pPr>
            <w:r>
              <w:t>41</w:t>
            </w:r>
          </w:p>
        </w:tc>
        <w:tc>
          <w:tcPr>
            <w:tcW w:w="1701" w:type="dxa"/>
          </w:tcPr>
          <w:p w:rsidR="004E6DD4" w:rsidRDefault="004E6DD4" w:rsidP="009B5369">
            <w:pPr>
              <w:pStyle w:val="BodyText"/>
              <w:ind w:firstLine="0"/>
              <w:jc w:val="center"/>
            </w:pPr>
            <w:r>
              <w:t>15</w:t>
            </w:r>
          </w:p>
        </w:tc>
      </w:tr>
      <w:tr w:rsidR="004E6DD4">
        <w:tc>
          <w:tcPr>
            <w:tcW w:w="3441" w:type="dxa"/>
          </w:tcPr>
          <w:p w:rsidR="004E6DD4" w:rsidRDefault="004E6DD4" w:rsidP="009B5369">
            <w:pPr>
              <w:pStyle w:val="BodyText"/>
              <w:ind w:firstLine="0"/>
            </w:pPr>
            <w:r>
              <w:t xml:space="preserve">Жалобы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 </w:t>
            </w:r>
          </w:p>
          <w:p w:rsidR="004E6DD4" w:rsidRDefault="004E6DD4" w:rsidP="009B5369">
            <w:pPr>
              <w:pStyle w:val="BodyText"/>
              <w:ind w:firstLine="0"/>
            </w:pPr>
            <w:r>
              <w:t>(статья 18.1)</w:t>
            </w:r>
          </w:p>
        </w:tc>
        <w:tc>
          <w:tcPr>
            <w:tcW w:w="1701" w:type="dxa"/>
          </w:tcPr>
          <w:p w:rsidR="004E6DD4" w:rsidRDefault="004E6DD4" w:rsidP="009B5369">
            <w:pPr>
              <w:pStyle w:val="BodyText"/>
              <w:ind w:firstLine="0"/>
              <w:jc w:val="center"/>
            </w:pPr>
            <w:r>
              <w:t>23</w:t>
            </w:r>
          </w:p>
        </w:tc>
        <w:tc>
          <w:tcPr>
            <w:tcW w:w="1701" w:type="dxa"/>
          </w:tcPr>
          <w:p w:rsidR="004E6DD4" w:rsidRDefault="004E6DD4" w:rsidP="009B5369">
            <w:pPr>
              <w:pStyle w:val="BodyText"/>
              <w:ind w:firstLine="0"/>
              <w:jc w:val="center"/>
            </w:pPr>
            <w:r>
              <w:t>21</w:t>
            </w:r>
          </w:p>
        </w:tc>
        <w:tc>
          <w:tcPr>
            <w:tcW w:w="1701" w:type="dxa"/>
          </w:tcPr>
          <w:p w:rsidR="004E6DD4" w:rsidRDefault="004E6DD4" w:rsidP="009B5369">
            <w:pPr>
              <w:pStyle w:val="BodyText"/>
              <w:ind w:firstLine="0"/>
              <w:jc w:val="center"/>
            </w:pPr>
            <w:r>
              <w:t>37</w:t>
            </w:r>
          </w:p>
        </w:tc>
      </w:tr>
      <w:tr w:rsidR="004E6DD4">
        <w:tc>
          <w:tcPr>
            <w:tcW w:w="3441" w:type="dxa"/>
          </w:tcPr>
          <w:p w:rsidR="004E6DD4" w:rsidRDefault="004E6DD4" w:rsidP="009B5369">
            <w:pPr>
              <w:pStyle w:val="BodyText"/>
              <w:ind w:firstLine="0"/>
            </w:pPr>
            <w:r>
              <w:t>ИТОГО поступивших обращений</w:t>
            </w:r>
            <w:r w:rsidRPr="00C43027">
              <w:t>      </w:t>
            </w:r>
          </w:p>
        </w:tc>
        <w:tc>
          <w:tcPr>
            <w:tcW w:w="1701" w:type="dxa"/>
          </w:tcPr>
          <w:p w:rsidR="004E6DD4" w:rsidRDefault="004E6DD4" w:rsidP="009B5369">
            <w:pPr>
              <w:pStyle w:val="BodyText"/>
              <w:ind w:firstLine="0"/>
              <w:jc w:val="center"/>
            </w:pPr>
            <w:r>
              <w:t>343</w:t>
            </w:r>
          </w:p>
        </w:tc>
        <w:tc>
          <w:tcPr>
            <w:tcW w:w="1701" w:type="dxa"/>
          </w:tcPr>
          <w:p w:rsidR="004E6DD4" w:rsidRDefault="004E6DD4" w:rsidP="009B5369">
            <w:pPr>
              <w:pStyle w:val="BodyText"/>
              <w:ind w:firstLine="0"/>
              <w:jc w:val="center"/>
            </w:pPr>
            <w:r>
              <w:t>389</w:t>
            </w:r>
          </w:p>
        </w:tc>
        <w:tc>
          <w:tcPr>
            <w:tcW w:w="1701" w:type="dxa"/>
          </w:tcPr>
          <w:p w:rsidR="004E6DD4" w:rsidRDefault="004E6DD4" w:rsidP="009B5369">
            <w:pPr>
              <w:pStyle w:val="BodyText"/>
              <w:ind w:firstLine="0"/>
              <w:jc w:val="center"/>
            </w:pPr>
            <w:r>
              <w:t>147</w:t>
            </w:r>
          </w:p>
        </w:tc>
      </w:tr>
    </w:tbl>
    <w:p w:rsidR="004E6DD4" w:rsidRPr="002F37D0" w:rsidRDefault="004E6DD4" w:rsidP="001C329E">
      <w:pPr>
        <w:pStyle w:val="NormalWeb"/>
        <w:spacing w:before="0" w:beforeAutospacing="0" w:after="0"/>
        <w:ind w:firstLine="737"/>
        <w:jc w:val="both"/>
        <w:rPr>
          <w:b/>
          <w:bCs/>
          <w:sz w:val="28"/>
          <w:szCs w:val="28"/>
        </w:rPr>
      </w:pPr>
    </w:p>
    <w:p w:rsidR="004E6DD4" w:rsidRDefault="004E6DD4" w:rsidP="008270A2">
      <w:pPr>
        <w:pStyle w:val="NormalWeb"/>
        <w:spacing w:before="0" w:beforeAutospacing="0" w:after="0"/>
        <w:ind w:firstLine="737"/>
        <w:jc w:val="both"/>
        <w:rPr>
          <w:sz w:val="28"/>
          <w:szCs w:val="28"/>
        </w:rPr>
      </w:pPr>
      <w:r>
        <w:rPr>
          <w:sz w:val="28"/>
          <w:szCs w:val="28"/>
        </w:rPr>
        <w:t>Наибольшее количество нарушений наблюдается в сферах деятельности субъектов естественных монополий (электроснабжение, теплоснабжение, водоснабжение).</w:t>
      </w:r>
    </w:p>
    <w:p w:rsidR="004E6DD4" w:rsidRDefault="004E6DD4" w:rsidP="008270A2">
      <w:pPr>
        <w:pStyle w:val="NormalWeb"/>
        <w:spacing w:before="0" w:beforeAutospacing="0" w:after="0"/>
        <w:ind w:firstLine="737"/>
        <w:jc w:val="both"/>
        <w:rPr>
          <w:sz w:val="28"/>
          <w:szCs w:val="28"/>
        </w:rPr>
      </w:pPr>
      <w:r w:rsidRPr="00534DA1">
        <w:rPr>
          <w:sz w:val="28"/>
          <w:szCs w:val="28"/>
        </w:rPr>
        <w:t>По прежнему</w:t>
      </w:r>
      <w:r>
        <w:rPr>
          <w:sz w:val="28"/>
          <w:szCs w:val="28"/>
        </w:rPr>
        <w:t>,</w:t>
      </w:r>
      <w:r w:rsidRPr="00534DA1">
        <w:rPr>
          <w:sz w:val="28"/>
          <w:szCs w:val="28"/>
        </w:rPr>
        <w:t xml:space="preserve"> значительное количество нарушений выявлено в действиях органов местного самоуправления</w:t>
      </w:r>
      <w:r>
        <w:rPr>
          <w:sz w:val="28"/>
          <w:szCs w:val="28"/>
        </w:rPr>
        <w:t>, которые повлекли ограничение конкуренции</w:t>
      </w:r>
      <w:r w:rsidRPr="00534DA1">
        <w:rPr>
          <w:sz w:val="28"/>
          <w:szCs w:val="28"/>
        </w:rPr>
        <w:t xml:space="preserve"> на  рынках услуг управления многоквартирными домами, наружной рекламы</w:t>
      </w:r>
      <w:r>
        <w:rPr>
          <w:sz w:val="28"/>
          <w:szCs w:val="28"/>
        </w:rPr>
        <w:t>, похоронных услуг</w:t>
      </w:r>
      <w:r w:rsidRPr="00534DA1">
        <w:rPr>
          <w:sz w:val="28"/>
          <w:szCs w:val="28"/>
        </w:rPr>
        <w:t>.</w:t>
      </w:r>
    </w:p>
    <w:p w:rsidR="004E6DD4" w:rsidRPr="00534DA1" w:rsidRDefault="004E6DD4" w:rsidP="008270A2">
      <w:pPr>
        <w:pStyle w:val="NormalWeb"/>
        <w:spacing w:before="0" w:beforeAutospacing="0" w:after="0"/>
        <w:ind w:firstLine="737"/>
        <w:jc w:val="both"/>
        <w:rPr>
          <w:sz w:val="28"/>
          <w:szCs w:val="28"/>
        </w:rPr>
      </w:pPr>
      <w:r>
        <w:rPr>
          <w:sz w:val="28"/>
          <w:szCs w:val="28"/>
        </w:rPr>
        <w:t>Следует отметить увеличение количества нарушений организаторами торгов и заказчиками при проведении обязательных в соответствии с законодательством Российской Федерации торгов (</w:t>
      </w:r>
      <w:r w:rsidRPr="009F4C4B">
        <w:rPr>
          <w:sz w:val="28"/>
          <w:szCs w:val="28"/>
        </w:rPr>
        <w:t>капитальный ремонт многоквартирных домов</w:t>
      </w:r>
      <w:r>
        <w:rPr>
          <w:sz w:val="28"/>
          <w:szCs w:val="28"/>
        </w:rPr>
        <w:t>,</w:t>
      </w:r>
      <w:r w:rsidRPr="009F4C4B">
        <w:t xml:space="preserve"> </w:t>
      </w:r>
      <w:r w:rsidRPr="009F4C4B">
        <w:rPr>
          <w:sz w:val="28"/>
          <w:szCs w:val="28"/>
        </w:rPr>
        <w:t>управление многоквартирным</w:t>
      </w:r>
      <w:r>
        <w:rPr>
          <w:sz w:val="28"/>
          <w:szCs w:val="28"/>
        </w:rPr>
        <w:t>и</w:t>
      </w:r>
      <w:r w:rsidRPr="009F4C4B">
        <w:rPr>
          <w:sz w:val="28"/>
          <w:szCs w:val="28"/>
        </w:rPr>
        <w:t xml:space="preserve"> дом</w:t>
      </w:r>
      <w:r>
        <w:rPr>
          <w:sz w:val="28"/>
          <w:szCs w:val="28"/>
        </w:rPr>
        <w:t>ами, р</w:t>
      </w:r>
      <w:r w:rsidRPr="009F4C4B">
        <w:rPr>
          <w:sz w:val="28"/>
          <w:szCs w:val="28"/>
        </w:rPr>
        <w:t>азмещение рекламных конструкций</w:t>
      </w:r>
      <w:r>
        <w:rPr>
          <w:sz w:val="28"/>
          <w:szCs w:val="28"/>
        </w:rPr>
        <w:t>, у</w:t>
      </w:r>
      <w:r w:rsidRPr="009F4C4B">
        <w:rPr>
          <w:sz w:val="28"/>
          <w:szCs w:val="28"/>
        </w:rPr>
        <w:t>личная торговля</w:t>
      </w:r>
      <w:r>
        <w:rPr>
          <w:sz w:val="28"/>
          <w:szCs w:val="28"/>
        </w:rPr>
        <w:t>,</w:t>
      </w:r>
      <w:r w:rsidRPr="009F4C4B">
        <w:t xml:space="preserve"> </w:t>
      </w:r>
      <w:r w:rsidRPr="009F4C4B">
        <w:rPr>
          <w:sz w:val="28"/>
          <w:szCs w:val="28"/>
        </w:rPr>
        <w:t>продажа государственного или муниципального имущества</w:t>
      </w:r>
      <w:r>
        <w:rPr>
          <w:sz w:val="28"/>
          <w:szCs w:val="28"/>
        </w:rPr>
        <w:t>, а</w:t>
      </w:r>
      <w:r w:rsidRPr="009F4C4B">
        <w:rPr>
          <w:sz w:val="28"/>
          <w:szCs w:val="28"/>
        </w:rPr>
        <w:t>ренда лесного участка</w:t>
      </w:r>
      <w:r>
        <w:rPr>
          <w:sz w:val="28"/>
          <w:szCs w:val="28"/>
        </w:rPr>
        <w:t>).</w:t>
      </w:r>
    </w:p>
    <w:p w:rsidR="004E6DD4" w:rsidRPr="00B27A20" w:rsidRDefault="004E6DD4" w:rsidP="00B27A20">
      <w:pPr>
        <w:pStyle w:val="NormalWeb"/>
        <w:spacing w:after="0"/>
        <w:ind w:firstLine="737"/>
        <w:jc w:val="both"/>
        <w:rPr>
          <w:sz w:val="28"/>
          <w:szCs w:val="28"/>
        </w:rPr>
      </w:pPr>
      <w:r w:rsidRPr="00B27A20">
        <w:rPr>
          <w:sz w:val="28"/>
          <w:szCs w:val="28"/>
        </w:rPr>
        <w:t>По результатам анализа объективных и субъективных данных, в том числе информации антимонопольного органа, а также с учетом важности каждого конкретного рынка для потребителей продукции (как с точки зрения региональных и муниципальных властей, так и по мнению самих потребителей) и наличия избыточных барьеров для осуществления предпринимательской деятельности происходит отбор приоритетных региональных рынков.</w:t>
      </w:r>
    </w:p>
    <w:p w:rsidR="004E6DD4" w:rsidRDefault="004E6DD4" w:rsidP="00E62042">
      <w:pPr>
        <w:pStyle w:val="NormalWeb"/>
        <w:spacing w:before="0" w:beforeAutospacing="0" w:after="0"/>
        <w:ind w:firstLine="737"/>
        <w:jc w:val="both"/>
        <w:rPr>
          <w:sz w:val="28"/>
          <w:szCs w:val="28"/>
        </w:rPr>
      </w:pPr>
    </w:p>
    <w:p w:rsidR="004E6DD4" w:rsidRPr="001C329E" w:rsidRDefault="004E6DD4" w:rsidP="00E62042">
      <w:pPr>
        <w:pStyle w:val="NormalWeb"/>
        <w:spacing w:before="0" w:beforeAutospacing="0" w:after="0"/>
        <w:ind w:firstLine="737"/>
        <w:jc w:val="both"/>
        <w:rPr>
          <w:sz w:val="28"/>
          <w:szCs w:val="28"/>
        </w:rPr>
      </w:pPr>
      <w:r w:rsidRPr="001C329E">
        <w:rPr>
          <w:sz w:val="28"/>
          <w:szCs w:val="28"/>
        </w:rPr>
        <w:t>Указом Губернатора Ивановской области от 09.03.2016 N 33-уг утверждены данные перечни. Социально значимые рынки ограничены обязательным перечнем. Приоритетными рынками определены:</w:t>
      </w:r>
    </w:p>
    <w:p w:rsidR="004E6DD4" w:rsidRPr="001C329E" w:rsidRDefault="004E6DD4" w:rsidP="00AB3777">
      <w:pPr>
        <w:pStyle w:val="NormalWeb"/>
        <w:spacing w:before="0" w:beforeAutospacing="0" w:after="0"/>
        <w:rPr>
          <w:sz w:val="28"/>
          <w:szCs w:val="28"/>
        </w:rPr>
      </w:pPr>
      <w:r w:rsidRPr="001C329E">
        <w:rPr>
          <w:sz w:val="28"/>
          <w:szCs w:val="28"/>
        </w:rPr>
        <w:t xml:space="preserve">      -  рынок синтетических волокон и нитей и изделий из них.</w:t>
      </w:r>
    </w:p>
    <w:p w:rsidR="004E6DD4" w:rsidRDefault="004E6DD4" w:rsidP="00AB3777">
      <w:pPr>
        <w:spacing w:after="0" w:line="240" w:lineRule="atLeast"/>
        <w:jc w:val="both"/>
        <w:rPr>
          <w:rFonts w:ascii="Times New Roman" w:hAnsi="Times New Roman" w:cs="Times New Roman"/>
          <w:sz w:val="28"/>
          <w:szCs w:val="28"/>
        </w:rPr>
      </w:pPr>
      <w:r w:rsidRPr="001C329E">
        <w:rPr>
          <w:rFonts w:ascii="Times New Roman" w:hAnsi="Times New Roman" w:cs="Times New Roman"/>
          <w:sz w:val="28"/>
          <w:szCs w:val="28"/>
        </w:rPr>
        <w:t xml:space="preserve">      -  рынок пищевой и перерабатывающей промышленн</w:t>
      </w:r>
      <w:r w:rsidRPr="000B2CA7">
        <w:rPr>
          <w:rFonts w:ascii="Times New Roman" w:hAnsi="Times New Roman" w:cs="Times New Roman"/>
          <w:sz w:val="28"/>
          <w:szCs w:val="28"/>
        </w:rPr>
        <w:t>ости.</w:t>
      </w:r>
    </w:p>
    <w:p w:rsidR="004E6DD4" w:rsidRPr="000F48A5" w:rsidRDefault="004E6DD4" w:rsidP="001C329E">
      <w:pPr>
        <w:pStyle w:val="NormalWeb"/>
        <w:spacing w:after="0"/>
        <w:ind w:firstLine="737"/>
        <w:jc w:val="both"/>
        <w:rPr>
          <w:sz w:val="28"/>
          <w:szCs w:val="28"/>
        </w:rPr>
      </w:pPr>
      <w:r w:rsidRPr="001C329E">
        <w:rPr>
          <w:sz w:val="28"/>
          <w:szCs w:val="28"/>
        </w:rPr>
        <w:t xml:space="preserve">Перечень может периодически корректироваться. В частности, он </w:t>
      </w:r>
      <w:r w:rsidRPr="000F48A5">
        <w:rPr>
          <w:sz w:val="28"/>
          <w:szCs w:val="28"/>
        </w:rPr>
        <w:t xml:space="preserve">может изменяться по мере достижения заявленных целей и решения существующих проблем на выбранных ранее рынках и (или) обнаружения сложностей и проявлений ограничения конкуренции на новых рынках в результате проведения ежегодного мониторинга. </w:t>
      </w:r>
    </w:p>
    <w:p w:rsidR="004E6DD4" w:rsidRPr="000F48A5" w:rsidRDefault="004E6DD4" w:rsidP="00AB3777">
      <w:pPr>
        <w:spacing w:after="0" w:line="240" w:lineRule="atLeast"/>
        <w:jc w:val="both"/>
        <w:rPr>
          <w:rFonts w:ascii="Times New Roman" w:hAnsi="Times New Roman" w:cs="Times New Roman"/>
          <w:sz w:val="28"/>
          <w:szCs w:val="28"/>
        </w:rPr>
      </w:pPr>
    </w:p>
    <w:p w:rsidR="004E6DD4" w:rsidRPr="00CA2D34" w:rsidRDefault="004E6DD4" w:rsidP="004B17F4">
      <w:pPr>
        <w:spacing w:after="0" w:line="240" w:lineRule="auto"/>
        <w:ind w:firstLine="539"/>
        <w:jc w:val="both"/>
        <w:rPr>
          <w:rFonts w:ascii="Times New Roman" w:hAnsi="Times New Roman" w:cs="Times New Roman"/>
          <w:sz w:val="28"/>
          <w:szCs w:val="28"/>
          <w:lang w:eastAsia="ru-RU"/>
        </w:rPr>
      </w:pPr>
      <w:r w:rsidRPr="00CA2D34">
        <w:rPr>
          <w:rFonts w:ascii="Times New Roman" w:hAnsi="Times New Roman" w:cs="Times New Roman"/>
          <w:sz w:val="28"/>
          <w:szCs w:val="28"/>
          <w:lang w:eastAsia="ru-RU"/>
        </w:rPr>
        <w:t xml:space="preserve">Следующий пункт Плана - </w:t>
      </w:r>
      <w:r w:rsidRPr="00847CFB">
        <w:rPr>
          <w:rFonts w:ascii="Times New Roman" w:hAnsi="Times New Roman" w:cs="Times New Roman"/>
          <w:sz w:val="28"/>
          <w:szCs w:val="28"/>
          <w:lang w:eastAsia="ru-RU"/>
        </w:rPr>
        <w:t>Разработка Дорожной карты по содействию развитию конкуренции в регионе</w:t>
      </w:r>
      <w:r w:rsidRPr="00CA2D34">
        <w:rPr>
          <w:rFonts w:ascii="Times New Roman" w:hAnsi="Times New Roman" w:cs="Times New Roman"/>
          <w:sz w:val="28"/>
          <w:szCs w:val="28"/>
          <w:lang w:eastAsia="ru-RU"/>
        </w:rPr>
        <w:t>.</w:t>
      </w:r>
    </w:p>
    <w:p w:rsidR="004E6DD4" w:rsidRDefault="004E6DD4" w:rsidP="004B17F4">
      <w:pPr>
        <w:spacing w:after="0" w:line="240" w:lineRule="auto"/>
        <w:ind w:firstLine="539"/>
        <w:jc w:val="both"/>
        <w:rPr>
          <w:rFonts w:ascii="Times New Roman" w:hAnsi="Times New Roman" w:cs="Times New Roman"/>
          <w:sz w:val="28"/>
          <w:szCs w:val="28"/>
        </w:rPr>
      </w:pPr>
      <w:r w:rsidRPr="00CA2D34">
        <w:rPr>
          <w:rFonts w:ascii="Times New Roman" w:hAnsi="Times New Roman" w:cs="Times New Roman"/>
          <w:sz w:val="28"/>
          <w:szCs w:val="28"/>
        </w:rPr>
        <w:t xml:space="preserve">Распоряжением Губернатора Ивановской области от 19.07.2017 N 94-р утвержден </w:t>
      </w:r>
      <w:hyperlink r:id="rId7" w:history="1">
        <w:r w:rsidRPr="00CA2D34">
          <w:rPr>
            <w:rFonts w:ascii="Times New Roman" w:hAnsi="Times New Roman" w:cs="Times New Roman"/>
            <w:sz w:val="28"/>
            <w:szCs w:val="28"/>
          </w:rPr>
          <w:t>план</w:t>
        </w:r>
      </w:hyperlink>
      <w:r w:rsidRPr="00CA2D34">
        <w:rPr>
          <w:rFonts w:ascii="Times New Roman" w:hAnsi="Times New Roman" w:cs="Times New Roman"/>
          <w:sz w:val="28"/>
          <w:szCs w:val="28"/>
        </w:rPr>
        <w:t xml:space="preserve"> мероприятий ("дорожн</w:t>
      </w:r>
      <w:r>
        <w:rPr>
          <w:rFonts w:ascii="Times New Roman" w:hAnsi="Times New Roman" w:cs="Times New Roman"/>
          <w:sz w:val="28"/>
          <w:szCs w:val="28"/>
        </w:rPr>
        <w:t>ая</w:t>
      </w:r>
      <w:r w:rsidRPr="00CA2D34">
        <w:rPr>
          <w:rFonts w:ascii="Times New Roman" w:hAnsi="Times New Roman" w:cs="Times New Roman"/>
          <w:sz w:val="28"/>
          <w:szCs w:val="28"/>
        </w:rPr>
        <w:t xml:space="preserve"> карт</w:t>
      </w:r>
      <w:r>
        <w:rPr>
          <w:rFonts w:ascii="Times New Roman" w:hAnsi="Times New Roman" w:cs="Times New Roman"/>
          <w:sz w:val="28"/>
          <w:szCs w:val="28"/>
        </w:rPr>
        <w:t>а</w:t>
      </w:r>
      <w:r w:rsidRPr="00CA2D34">
        <w:rPr>
          <w:rFonts w:ascii="Times New Roman" w:hAnsi="Times New Roman" w:cs="Times New Roman"/>
          <w:sz w:val="28"/>
          <w:szCs w:val="28"/>
        </w:rPr>
        <w:t>") по содействию развитию к</w:t>
      </w:r>
      <w:r>
        <w:rPr>
          <w:rFonts w:ascii="Times New Roman" w:hAnsi="Times New Roman" w:cs="Times New Roman"/>
          <w:sz w:val="28"/>
          <w:szCs w:val="28"/>
        </w:rPr>
        <w:t>онкуренции в Ивановской области</w:t>
      </w:r>
      <w:r w:rsidRPr="00CA2D34">
        <w:rPr>
          <w:rFonts w:ascii="Times New Roman" w:hAnsi="Times New Roman" w:cs="Times New Roman"/>
          <w:sz w:val="28"/>
          <w:szCs w:val="28"/>
        </w:rPr>
        <w:t>.</w:t>
      </w:r>
    </w:p>
    <w:p w:rsidR="004E6DD4" w:rsidRDefault="004E6DD4" w:rsidP="004B17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Кроме того, утверждены «</w:t>
      </w:r>
      <w:r>
        <w:rPr>
          <w:rFonts w:ascii="Times New Roman" w:hAnsi="Times New Roman" w:cs="Times New Roman"/>
          <w:sz w:val="28"/>
          <w:szCs w:val="28"/>
          <w:lang w:eastAsia="ru-RU"/>
        </w:rPr>
        <w:t>дорожные карты» в сферах здравоохранения, социального обслуживания населения, образования, культуры, жилищно-коммунального хозяйства, инфраструктуры связи. Утверждены «дорожные карты»  в некоторых муниципальных образованиях.</w:t>
      </w:r>
    </w:p>
    <w:p w:rsidR="004E6DD4" w:rsidRDefault="004E6DD4" w:rsidP="004B17F4">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При этом, следует отметить </w:t>
      </w:r>
      <w:r w:rsidRPr="00321E61">
        <w:rPr>
          <w:rFonts w:ascii="Times New Roman" w:hAnsi="Times New Roman" w:cs="Times New Roman"/>
          <w:b/>
          <w:bCs/>
          <w:sz w:val="28"/>
          <w:szCs w:val="28"/>
        </w:rPr>
        <w:t xml:space="preserve">необходимость взаимосвязи </w:t>
      </w:r>
      <w:r>
        <w:rPr>
          <w:rFonts w:ascii="Times New Roman" w:hAnsi="Times New Roman" w:cs="Times New Roman"/>
          <w:sz w:val="28"/>
          <w:szCs w:val="28"/>
        </w:rPr>
        <w:t>разрабатываемых отраслевых дорожных карт со Стандартом.</w:t>
      </w:r>
    </w:p>
    <w:p w:rsidR="004E6DD4" w:rsidRDefault="004E6DD4" w:rsidP="004B17F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Так например, </w:t>
      </w:r>
      <w:r>
        <w:rPr>
          <w:rFonts w:ascii="Times New Roman" w:hAnsi="Times New Roman" w:cs="Times New Roman"/>
          <w:sz w:val="28"/>
          <w:szCs w:val="28"/>
          <w:lang w:eastAsia="ru-RU"/>
        </w:rPr>
        <w:t>Правительство Ивановской области распоряжением от 04.03.2013 N 37-рп</w:t>
      </w:r>
      <w:r>
        <w:rPr>
          <w:rFonts w:ascii="Times New Roman" w:hAnsi="Times New Roman" w:cs="Times New Roman"/>
          <w:sz w:val="28"/>
          <w:szCs w:val="28"/>
        </w:rPr>
        <w:t xml:space="preserve"> утвердило </w:t>
      </w:r>
      <w:hyperlink r:id="rId8" w:history="1">
        <w:r w:rsidRPr="007F0CD5">
          <w:rPr>
            <w:rFonts w:ascii="Times New Roman" w:hAnsi="Times New Roman" w:cs="Times New Roman"/>
            <w:sz w:val="28"/>
            <w:szCs w:val="28"/>
            <w:lang w:eastAsia="ru-RU"/>
          </w:rPr>
          <w:t>план</w:t>
        </w:r>
      </w:hyperlink>
      <w:r>
        <w:rPr>
          <w:rFonts w:ascii="Times New Roman" w:hAnsi="Times New Roman" w:cs="Times New Roman"/>
          <w:sz w:val="28"/>
          <w:szCs w:val="28"/>
          <w:lang w:eastAsia="ru-RU"/>
        </w:rPr>
        <w:t xml:space="preserve"> мероприятий ("дорожную карту") "Изменения в отраслях социальной сферы, направленные на повышение эффективности здравоохранения в Ивановской области". Целью "дорожной карты" является повышение доступности и качества медицинской помощи, снижение смертности и увеличение продолжительности жизни населения Ивановской области на основе повышения эффективности деятельности медицинских организаций и их работников. Однако цель данной «дорожной карты» может быть достигнута не только за счет обозначенных в ней мероприятий, но и путем развития конкуренции в сфере здравоохранения. Поэтому, на наш взгляд, "дорожные карты" необходимо разрабатывать во взаимосвязи</w:t>
      </w:r>
      <w:r w:rsidRPr="004B17F4">
        <w:rPr>
          <w:rFonts w:ascii="Times New Roman" w:hAnsi="Times New Roman" w:cs="Times New Roman"/>
          <w:sz w:val="28"/>
          <w:szCs w:val="28"/>
        </w:rPr>
        <w:t xml:space="preserve"> </w:t>
      </w:r>
      <w:r>
        <w:rPr>
          <w:rFonts w:ascii="Times New Roman" w:hAnsi="Times New Roman" w:cs="Times New Roman"/>
          <w:sz w:val="28"/>
          <w:szCs w:val="28"/>
        </w:rPr>
        <w:t>со Стандартом.</w:t>
      </w:r>
    </w:p>
    <w:p w:rsidR="004E6DD4" w:rsidRDefault="004E6DD4">
      <w:pPr>
        <w:spacing w:after="1" w:line="220" w:lineRule="atLeast"/>
        <w:ind w:firstLine="540"/>
        <w:jc w:val="both"/>
        <w:rPr>
          <w:rFonts w:ascii="Times New Roman" w:hAnsi="Times New Roman" w:cs="Times New Roman"/>
          <w:sz w:val="28"/>
          <w:szCs w:val="28"/>
        </w:rPr>
      </w:pPr>
      <w:r w:rsidRPr="002751D7">
        <w:rPr>
          <w:rFonts w:ascii="Times New Roman" w:hAnsi="Times New Roman" w:cs="Times New Roman"/>
          <w:sz w:val="28"/>
          <w:szCs w:val="28"/>
        </w:rPr>
        <w:t>Следует отметить дорожную карту "Изменения в отраслях социальной сферы, направленные на повышение эффективности образования", которая предусматривает развитие негосударственного сектора вариативных услуг дошкольного образования и обеспечение возможности выбора различных форм дошкольного образования</w:t>
      </w:r>
      <w:r>
        <w:rPr>
          <w:rFonts w:ascii="Times New Roman" w:hAnsi="Times New Roman" w:cs="Times New Roman"/>
          <w:sz w:val="28"/>
          <w:szCs w:val="28"/>
        </w:rPr>
        <w:t>.</w:t>
      </w:r>
    </w:p>
    <w:p w:rsidR="004E6DD4" w:rsidRPr="008804EA" w:rsidRDefault="004E6DD4">
      <w:pPr>
        <w:spacing w:after="1" w:line="280" w:lineRule="atLeast"/>
        <w:ind w:firstLine="540"/>
        <w:jc w:val="both"/>
        <w:rPr>
          <w:rFonts w:ascii="Times New Roman" w:hAnsi="Times New Roman" w:cs="Times New Roman"/>
          <w:sz w:val="28"/>
          <w:szCs w:val="28"/>
        </w:rPr>
      </w:pPr>
      <w:r w:rsidRPr="002751D7">
        <w:rPr>
          <w:rFonts w:ascii="Times New Roman" w:hAnsi="Times New Roman" w:cs="Times New Roman"/>
          <w:sz w:val="28"/>
          <w:szCs w:val="28"/>
        </w:rPr>
        <w:t xml:space="preserve">Следует </w:t>
      </w:r>
      <w:r>
        <w:rPr>
          <w:rFonts w:ascii="Times New Roman" w:hAnsi="Times New Roman" w:cs="Times New Roman"/>
          <w:sz w:val="28"/>
          <w:szCs w:val="28"/>
        </w:rPr>
        <w:t xml:space="preserve">также </w:t>
      </w:r>
      <w:r w:rsidRPr="002751D7">
        <w:rPr>
          <w:rFonts w:ascii="Times New Roman" w:hAnsi="Times New Roman" w:cs="Times New Roman"/>
          <w:sz w:val="28"/>
          <w:szCs w:val="28"/>
        </w:rPr>
        <w:t xml:space="preserve">отметить </w:t>
      </w:r>
      <w:r w:rsidRPr="008804EA">
        <w:rPr>
          <w:rFonts w:ascii="Times New Roman" w:hAnsi="Times New Roman" w:cs="Times New Roman"/>
          <w:sz w:val="28"/>
          <w:szCs w:val="28"/>
          <w:lang w:eastAsia="ru-RU"/>
        </w:rPr>
        <w:t>дорожн</w:t>
      </w:r>
      <w:r>
        <w:rPr>
          <w:rFonts w:ascii="Times New Roman" w:hAnsi="Times New Roman" w:cs="Times New Roman"/>
          <w:sz w:val="28"/>
          <w:szCs w:val="28"/>
          <w:lang w:eastAsia="ru-RU"/>
        </w:rPr>
        <w:t>ую</w:t>
      </w:r>
      <w:r w:rsidRPr="008804EA">
        <w:rPr>
          <w:rFonts w:ascii="Times New Roman" w:hAnsi="Times New Roman" w:cs="Times New Roman"/>
          <w:sz w:val="28"/>
          <w:szCs w:val="28"/>
          <w:lang w:eastAsia="ru-RU"/>
        </w:rPr>
        <w:t xml:space="preserve"> карт</w:t>
      </w:r>
      <w:r>
        <w:rPr>
          <w:rFonts w:ascii="Times New Roman" w:hAnsi="Times New Roman" w:cs="Times New Roman"/>
          <w:sz w:val="28"/>
          <w:szCs w:val="28"/>
          <w:lang w:eastAsia="ru-RU"/>
        </w:rPr>
        <w:t>у</w:t>
      </w:r>
      <w:r w:rsidRPr="008804EA">
        <w:rPr>
          <w:rFonts w:ascii="Times New Roman" w:hAnsi="Times New Roman" w:cs="Times New Roman"/>
          <w:sz w:val="28"/>
          <w:szCs w:val="28"/>
        </w:rPr>
        <w:t xml:space="preserve"> по созданию благоприятных условий для развития инфраструктуры связи на территории Ивановской области</w:t>
      </w:r>
      <w:r>
        <w:rPr>
          <w:rFonts w:ascii="Times New Roman" w:hAnsi="Times New Roman" w:cs="Times New Roman"/>
          <w:sz w:val="28"/>
          <w:szCs w:val="28"/>
        </w:rPr>
        <w:t>, целью которой</w:t>
      </w:r>
      <w:r w:rsidRPr="008804EA">
        <w:rPr>
          <w:rFonts w:ascii="Times New Roman" w:hAnsi="Times New Roman" w:cs="Times New Roman"/>
          <w:sz w:val="28"/>
          <w:szCs w:val="28"/>
          <w:lang w:eastAsia="ru-RU"/>
        </w:rPr>
        <w:t xml:space="preserve"> </w:t>
      </w:r>
      <w:r w:rsidRPr="008804EA">
        <w:rPr>
          <w:rFonts w:ascii="Times New Roman" w:hAnsi="Times New Roman" w:cs="Times New Roman"/>
          <w:sz w:val="28"/>
          <w:szCs w:val="28"/>
        </w:rPr>
        <w:t>является создание операторам подвижной радиотелефонной связи Ивановской области условий для размещения оборудования связи на объектах недвижимости, находящихся в собственности Ивановской области, собственности муниципальных образований Ивановской области, и (или) строительства объектов (сооружений) связи и линий связи на территории Ивановской области.</w:t>
      </w:r>
    </w:p>
    <w:p w:rsidR="004E6DD4" w:rsidRPr="008804EA" w:rsidRDefault="004E6DD4">
      <w:pPr>
        <w:spacing w:after="1" w:line="220" w:lineRule="atLeast"/>
        <w:ind w:firstLine="540"/>
        <w:jc w:val="both"/>
        <w:rPr>
          <w:rFonts w:ascii="Times New Roman" w:hAnsi="Times New Roman" w:cs="Times New Roman"/>
          <w:sz w:val="28"/>
          <w:szCs w:val="28"/>
        </w:rPr>
      </w:pPr>
      <w:r w:rsidRPr="008804EA">
        <w:rPr>
          <w:rFonts w:ascii="Times New Roman" w:hAnsi="Times New Roman" w:cs="Times New Roman"/>
          <w:sz w:val="28"/>
          <w:szCs w:val="28"/>
        </w:rPr>
        <w:t>Дорожная карта предусматривает мероприятия, направленные на сокращение административных барьеров при предоставлении земельных участков, иных объектов недвижимости, находящихся в собственности Ивановской области и собственности муниципальных образований Ивановской области, для размещения (строительства) объектов (сооружений) связи и линий связи, что тесно связано со Стандартом.</w:t>
      </w:r>
    </w:p>
    <w:p w:rsidR="004E6DD4" w:rsidRDefault="004E6DD4" w:rsidP="00CA2D34">
      <w:pPr>
        <w:pStyle w:val="NormalWeb"/>
        <w:spacing w:after="0"/>
        <w:ind w:firstLine="737"/>
        <w:jc w:val="both"/>
        <w:rPr>
          <w:sz w:val="28"/>
          <w:szCs w:val="28"/>
        </w:rPr>
      </w:pPr>
      <w:r>
        <w:rPr>
          <w:sz w:val="28"/>
          <w:szCs w:val="28"/>
        </w:rPr>
        <w:t xml:space="preserve">Аналитический центр при Правительстве Российской Федерации отмечает, что </w:t>
      </w:r>
      <w:r w:rsidRPr="00CA2D34">
        <w:rPr>
          <w:sz w:val="28"/>
          <w:szCs w:val="28"/>
        </w:rPr>
        <w:t>для эффективной реализации федеральной дорожной карты развития конкуренции необходима разработка стандарта развития конкуренции в муниципальных образованиях субъектов. Дорожная карта муниципального уровня необходима для обеспечения единства процесса на федеральном уровне, уровне субъекта РФ и муниципальном уровне.</w:t>
      </w:r>
    </w:p>
    <w:p w:rsidR="004E6DD4" w:rsidRDefault="004E6DD4" w:rsidP="00663FDB">
      <w:pPr>
        <w:pStyle w:val="NormalWeb"/>
        <w:spacing w:after="0"/>
        <w:ind w:firstLine="737"/>
        <w:jc w:val="both"/>
        <w:rPr>
          <w:sz w:val="28"/>
          <w:szCs w:val="28"/>
        </w:rPr>
      </w:pPr>
      <w:r>
        <w:rPr>
          <w:sz w:val="28"/>
          <w:szCs w:val="28"/>
        </w:rPr>
        <w:t>Поэтому новая р</w:t>
      </w:r>
      <w:r w:rsidRPr="00A44D86">
        <w:rPr>
          <w:sz w:val="28"/>
          <w:szCs w:val="28"/>
        </w:rPr>
        <w:t xml:space="preserve">едакция Стандарта </w:t>
      </w:r>
      <w:r>
        <w:rPr>
          <w:sz w:val="28"/>
          <w:szCs w:val="28"/>
        </w:rPr>
        <w:t>предусматривает у</w:t>
      </w:r>
      <w:r w:rsidRPr="00A44D86">
        <w:rPr>
          <w:sz w:val="28"/>
          <w:szCs w:val="28"/>
        </w:rPr>
        <w:t>частие органов местного самоуправления во всех основных мероприятиях внедрения Стандарта.</w:t>
      </w:r>
    </w:p>
    <w:p w:rsidR="004E6DD4" w:rsidRPr="007F0CD5" w:rsidRDefault="004E6DD4" w:rsidP="00663FDB">
      <w:pPr>
        <w:pStyle w:val="NormalWeb"/>
        <w:spacing w:after="0"/>
        <w:ind w:firstLine="737"/>
        <w:jc w:val="both"/>
        <w:rPr>
          <w:sz w:val="28"/>
          <w:szCs w:val="28"/>
        </w:rPr>
      </w:pPr>
      <w:r>
        <w:rPr>
          <w:sz w:val="28"/>
          <w:szCs w:val="28"/>
        </w:rPr>
        <w:t xml:space="preserve">Так, представители муниципалитетов могут не только участвовать в </w:t>
      </w:r>
      <w:r w:rsidRPr="007F0CD5">
        <w:rPr>
          <w:sz w:val="28"/>
          <w:szCs w:val="28"/>
        </w:rPr>
        <w:t>составе Совета по содействию развитию конкуренции под председательством Губернатора Ивановской области, но и развивать конкуренцию в муниципальных образованиях посредством разработки и внедрения муниципальной «дорожной карты».</w:t>
      </w:r>
    </w:p>
    <w:p w:rsidR="004E6DD4" w:rsidRPr="00CC22DE" w:rsidRDefault="004E6DD4" w:rsidP="00663FDB">
      <w:pPr>
        <w:pStyle w:val="NormalWeb"/>
        <w:spacing w:after="0"/>
        <w:ind w:firstLine="737"/>
        <w:jc w:val="both"/>
        <w:rPr>
          <w:sz w:val="28"/>
          <w:szCs w:val="28"/>
        </w:rPr>
      </w:pPr>
      <w:r>
        <w:rPr>
          <w:sz w:val="28"/>
          <w:szCs w:val="28"/>
        </w:rPr>
        <w:t>В</w:t>
      </w:r>
      <w:r w:rsidRPr="007F0CD5">
        <w:rPr>
          <w:sz w:val="28"/>
          <w:szCs w:val="28"/>
        </w:rPr>
        <w:t xml:space="preserve"> качестве </w:t>
      </w:r>
      <w:r w:rsidRPr="00CC22DE">
        <w:rPr>
          <w:sz w:val="28"/>
          <w:szCs w:val="28"/>
        </w:rPr>
        <w:t xml:space="preserve"> показателей для оценки деятельности </w:t>
      </w:r>
      <w:r w:rsidRPr="007F0CD5">
        <w:rPr>
          <w:sz w:val="28"/>
          <w:szCs w:val="28"/>
        </w:rPr>
        <w:t>органов местного самоуправления</w:t>
      </w:r>
      <w:r w:rsidRPr="00CC22DE">
        <w:rPr>
          <w:sz w:val="28"/>
          <w:szCs w:val="28"/>
        </w:rPr>
        <w:t xml:space="preserve"> по содействию развитию конкуренции</w:t>
      </w:r>
      <w:r w:rsidRPr="007F0CD5">
        <w:rPr>
          <w:sz w:val="28"/>
          <w:szCs w:val="28"/>
        </w:rPr>
        <w:t xml:space="preserve"> можно взять за основу опыт </w:t>
      </w:r>
      <w:r w:rsidRPr="00CC22DE">
        <w:rPr>
          <w:sz w:val="28"/>
          <w:szCs w:val="28"/>
        </w:rPr>
        <w:t xml:space="preserve">Московской области, </w:t>
      </w:r>
      <w:r w:rsidRPr="007F0CD5">
        <w:rPr>
          <w:sz w:val="28"/>
          <w:szCs w:val="28"/>
        </w:rPr>
        <w:t>а именно следующие показатели</w:t>
      </w:r>
      <w:r w:rsidRPr="00CC22DE">
        <w:rPr>
          <w:sz w:val="28"/>
          <w:szCs w:val="28"/>
        </w:rPr>
        <w:t>:</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в муниципальных программах (подпрограммах) по развитию конкуренции показателя «Количество реализованных требований Стандарта развития конкуренции»;</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индивидуализация муниципальных программ (подпрограмм) по развитию конкуренции (дополнительные показатели, мероприятия, финансирование и т. д.);</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уполномоченного органа по содействию развитию конкуренции;</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рабочей группы по содействию развитию конкуренции (коллегиальный орган);</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наличие на официальном сайте муниципального образования раздела, посвященного содействию развитию конкуренции (повышение информированности);</w:t>
      </w:r>
    </w:p>
    <w:p w:rsidR="004E6DD4" w:rsidRPr="00CC22DE" w:rsidRDefault="004E6DD4" w:rsidP="00CC22DE">
      <w:pPr>
        <w:numPr>
          <w:ilvl w:val="0"/>
          <w:numId w:val="4"/>
        </w:numPr>
        <w:spacing w:before="100" w:beforeAutospacing="1" w:after="0" w:line="240" w:lineRule="auto"/>
        <w:rPr>
          <w:rFonts w:ascii="Times New Roman" w:hAnsi="Times New Roman" w:cs="Times New Roman"/>
          <w:sz w:val="28"/>
          <w:szCs w:val="28"/>
          <w:lang w:eastAsia="ru-RU"/>
        </w:rPr>
      </w:pPr>
      <w:r w:rsidRPr="00CC22DE">
        <w:rPr>
          <w:rFonts w:ascii="Times New Roman" w:hAnsi="Times New Roman" w:cs="Times New Roman"/>
          <w:sz w:val="28"/>
          <w:szCs w:val="28"/>
          <w:lang w:eastAsia="ru-RU"/>
        </w:rPr>
        <w:t>участи в пилотном проекте «Пилотный муниципалитет по внедрению Стандарта развития конкуренции».</w:t>
      </w:r>
    </w:p>
    <w:p w:rsidR="004E6DD4" w:rsidRDefault="004E6DD4" w:rsidP="00AB3777">
      <w:pPr>
        <w:spacing w:after="0" w:line="240" w:lineRule="atLeast"/>
        <w:jc w:val="both"/>
        <w:rPr>
          <w:rFonts w:ascii="Times New Roman" w:hAnsi="Times New Roman" w:cs="Times New Roman"/>
          <w:sz w:val="28"/>
          <w:szCs w:val="28"/>
        </w:rPr>
      </w:pPr>
    </w:p>
    <w:p w:rsidR="004E6DD4" w:rsidRDefault="004E6DD4">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заключение следует отметить, что основополагающим принципом внедрения Стандарта является </w:t>
      </w:r>
      <w:r w:rsidRPr="007F0CD5">
        <w:rPr>
          <w:rFonts w:ascii="Times New Roman" w:hAnsi="Times New Roman" w:cs="Times New Roman"/>
          <w:b/>
          <w:bCs/>
          <w:sz w:val="28"/>
          <w:szCs w:val="28"/>
        </w:rPr>
        <w:t>ориентация на потребителя</w:t>
      </w:r>
      <w:r>
        <w:rPr>
          <w:rFonts w:ascii="Times New Roman" w:hAnsi="Times New Roman" w:cs="Times New Roman"/>
          <w:sz w:val="28"/>
          <w:szCs w:val="28"/>
        </w:rPr>
        <w:t>:</w:t>
      </w:r>
    </w:p>
    <w:p w:rsidR="004E6DD4" w:rsidRDefault="004E6DD4">
      <w:pPr>
        <w:spacing w:after="1" w:line="280" w:lineRule="atLeast"/>
        <w:ind w:firstLine="540"/>
        <w:jc w:val="both"/>
      </w:pPr>
      <w:r>
        <w:rPr>
          <w:rFonts w:ascii="Times New Roman" w:hAnsi="Times New Roman" w:cs="Times New Roman"/>
          <w:sz w:val="28"/>
          <w:szCs w:val="28"/>
        </w:rPr>
        <w:t xml:space="preserve"> высшее должностное лицо субъекта Российской Федерации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 работ и услуг, участников экономических отношений и общества в целом.</w:t>
      </w:r>
    </w:p>
    <w:sectPr w:rsidR="004E6DD4" w:rsidSect="00067C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6336"/>
    <w:multiLevelType w:val="multilevel"/>
    <w:tmpl w:val="B74EB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63B0D16"/>
    <w:multiLevelType w:val="multilevel"/>
    <w:tmpl w:val="5A782C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C591D36"/>
    <w:multiLevelType w:val="multilevel"/>
    <w:tmpl w:val="D144B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1A176F"/>
    <w:multiLevelType w:val="hybridMultilevel"/>
    <w:tmpl w:val="6C161E62"/>
    <w:lvl w:ilvl="0" w:tplc="332C9DE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DC4"/>
    <w:rsid w:val="0000441D"/>
    <w:rsid w:val="00006D1D"/>
    <w:rsid w:val="00010969"/>
    <w:rsid w:val="00014445"/>
    <w:rsid w:val="00015BAA"/>
    <w:rsid w:val="0001777B"/>
    <w:rsid w:val="000253ED"/>
    <w:rsid w:val="00025CEB"/>
    <w:rsid w:val="00027684"/>
    <w:rsid w:val="0003302A"/>
    <w:rsid w:val="00035909"/>
    <w:rsid w:val="000359B0"/>
    <w:rsid w:val="000360DC"/>
    <w:rsid w:val="000375E0"/>
    <w:rsid w:val="00042B21"/>
    <w:rsid w:val="00051EB1"/>
    <w:rsid w:val="00054973"/>
    <w:rsid w:val="0005700C"/>
    <w:rsid w:val="0006012A"/>
    <w:rsid w:val="00061F8A"/>
    <w:rsid w:val="00062381"/>
    <w:rsid w:val="00063E92"/>
    <w:rsid w:val="000646E0"/>
    <w:rsid w:val="00064D4B"/>
    <w:rsid w:val="000656F0"/>
    <w:rsid w:val="000658A1"/>
    <w:rsid w:val="00067C01"/>
    <w:rsid w:val="0007521C"/>
    <w:rsid w:val="00075781"/>
    <w:rsid w:val="00080A6C"/>
    <w:rsid w:val="00081631"/>
    <w:rsid w:val="00083AAA"/>
    <w:rsid w:val="00084628"/>
    <w:rsid w:val="00084D24"/>
    <w:rsid w:val="00084FBF"/>
    <w:rsid w:val="0008796A"/>
    <w:rsid w:val="00087B03"/>
    <w:rsid w:val="00093921"/>
    <w:rsid w:val="000966CA"/>
    <w:rsid w:val="000A0771"/>
    <w:rsid w:val="000A0CFE"/>
    <w:rsid w:val="000A313B"/>
    <w:rsid w:val="000A3A7B"/>
    <w:rsid w:val="000A7FC5"/>
    <w:rsid w:val="000B2CA7"/>
    <w:rsid w:val="000B2FF9"/>
    <w:rsid w:val="000B3B1A"/>
    <w:rsid w:val="000B6A9D"/>
    <w:rsid w:val="000C029E"/>
    <w:rsid w:val="000C0318"/>
    <w:rsid w:val="000C5EE6"/>
    <w:rsid w:val="000C7114"/>
    <w:rsid w:val="000D101C"/>
    <w:rsid w:val="000D1BBA"/>
    <w:rsid w:val="000D3493"/>
    <w:rsid w:val="000D424F"/>
    <w:rsid w:val="000E32EC"/>
    <w:rsid w:val="000E422B"/>
    <w:rsid w:val="000E4231"/>
    <w:rsid w:val="000E6151"/>
    <w:rsid w:val="000E7B5E"/>
    <w:rsid w:val="000F15C6"/>
    <w:rsid w:val="000F4729"/>
    <w:rsid w:val="000F48A5"/>
    <w:rsid w:val="000F6063"/>
    <w:rsid w:val="000F6ADF"/>
    <w:rsid w:val="000F717B"/>
    <w:rsid w:val="000F79AE"/>
    <w:rsid w:val="001013EA"/>
    <w:rsid w:val="00104AD4"/>
    <w:rsid w:val="001072EE"/>
    <w:rsid w:val="001126ED"/>
    <w:rsid w:val="00114EBE"/>
    <w:rsid w:val="00117EAD"/>
    <w:rsid w:val="00117FFE"/>
    <w:rsid w:val="00124A3A"/>
    <w:rsid w:val="00124C34"/>
    <w:rsid w:val="0012526C"/>
    <w:rsid w:val="00125C26"/>
    <w:rsid w:val="0012706E"/>
    <w:rsid w:val="00135D69"/>
    <w:rsid w:val="00144984"/>
    <w:rsid w:val="00152BD2"/>
    <w:rsid w:val="001559A0"/>
    <w:rsid w:val="00160E22"/>
    <w:rsid w:val="0016412B"/>
    <w:rsid w:val="00166456"/>
    <w:rsid w:val="00171EC8"/>
    <w:rsid w:val="0017208F"/>
    <w:rsid w:val="001732DC"/>
    <w:rsid w:val="0017341F"/>
    <w:rsid w:val="00175B35"/>
    <w:rsid w:val="0018059D"/>
    <w:rsid w:val="00183B29"/>
    <w:rsid w:val="00184244"/>
    <w:rsid w:val="001844A3"/>
    <w:rsid w:val="00187EF7"/>
    <w:rsid w:val="001960EA"/>
    <w:rsid w:val="001A2305"/>
    <w:rsid w:val="001A2D7E"/>
    <w:rsid w:val="001A2F22"/>
    <w:rsid w:val="001A4797"/>
    <w:rsid w:val="001A4C8A"/>
    <w:rsid w:val="001A7AF4"/>
    <w:rsid w:val="001B03CB"/>
    <w:rsid w:val="001B0FF0"/>
    <w:rsid w:val="001B396D"/>
    <w:rsid w:val="001B5E5C"/>
    <w:rsid w:val="001B70E7"/>
    <w:rsid w:val="001C19A4"/>
    <w:rsid w:val="001C329E"/>
    <w:rsid w:val="001C48A1"/>
    <w:rsid w:val="001C6C07"/>
    <w:rsid w:val="001C7DC6"/>
    <w:rsid w:val="001D71E7"/>
    <w:rsid w:val="001E3381"/>
    <w:rsid w:val="001E4E7F"/>
    <w:rsid w:val="001F06D5"/>
    <w:rsid w:val="001F2E86"/>
    <w:rsid w:val="001F3F77"/>
    <w:rsid w:val="001F66FF"/>
    <w:rsid w:val="00201EC9"/>
    <w:rsid w:val="002033CA"/>
    <w:rsid w:val="00204CBC"/>
    <w:rsid w:val="00205667"/>
    <w:rsid w:val="002073EA"/>
    <w:rsid w:val="002151DE"/>
    <w:rsid w:val="00215458"/>
    <w:rsid w:val="00217ECC"/>
    <w:rsid w:val="00223613"/>
    <w:rsid w:val="00223B67"/>
    <w:rsid w:val="00227253"/>
    <w:rsid w:val="00230BFE"/>
    <w:rsid w:val="002329C2"/>
    <w:rsid w:val="00233969"/>
    <w:rsid w:val="00235693"/>
    <w:rsid w:val="00237105"/>
    <w:rsid w:val="0023714E"/>
    <w:rsid w:val="0024075F"/>
    <w:rsid w:val="00241D73"/>
    <w:rsid w:val="00243190"/>
    <w:rsid w:val="0024407D"/>
    <w:rsid w:val="00244848"/>
    <w:rsid w:val="002456F6"/>
    <w:rsid w:val="00245750"/>
    <w:rsid w:val="00250337"/>
    <w:rsid w:val="0025715A"/>
    <w:rsid w:val="00257F43"/>
    <w:rsid w:val="00260608"/>
    <w:rsid w:val="00260EB5"/>
    <w:rsid w:val="002646CE"/>
    <w:rsid w:val="00266F52"/>
    <w:rsid w:val="002739CC"/>
    <w:rsid w:val="002751D7"/>
    <w:rsid w:val="00277722"/>
    <w:rsid w:val="00281033"/>
    <w:rsid w:val="00286B09"/>
    <w:rsid w:val="0028754C"/>
    <w:rsid w:val="00287D33"/>
    <w:rsid w:val="002903AD"/>
    <w:rsid w:val="002923BC"/>
    <w:rsid w:val="002929D9"/>
    <w:rsid w:val="00294169"/>
    <w:rsid w:val="002949D1"/>
    <w:rsid w:val="002A46BE"/>
    <w:rsid w:val="002A4FEA"/>
    <w:rsid w:val="002A5A86"/>
    <w:rsid w:val="002A6972"/>
    <w:rsid w:val="002A75E2"/>
    <w:rsid w:val="002B0953"/>
    <w:rsid w:val="002B52AE"/>
    <w:rsid w:val="002C1A3D"/>
    <w:rsid w:val="002C2F89"/>
    <w:rsid w:val="002C33A6"/>
    <w:rsid w:val="002C36A7"/>
    <w:rsid w:val="002C3B4A"/>
    <w:rsid w:val="002C4BBB"/>
    <w:rsid w:val="002C65BA"/>
    <w:rsid w:val="002C7839"/>
    <w:rsid w:val="002D301A"/>
    <w:rsid w:val="002D3942"/>
    <w:rsid w:val="002D509B"/>
    <w:rsid w:val="002D56EC"/>
    <w:rsid w:val="002D5EDB"/>
    <w:rsid w:val="002D691B"/>
    <w:rsid w:val="002D7385"/>
    <w:rsid w:val="002E09BF"/>
    <w:rsid w:val="002E192A"/>
    <w:rsid w:val="002E1C65"/>
    <w:rsid w:val="002E1CEB"/>
    <w:rsid w:val="002E3448"/>
    <w:rsid w:val="002E62DE"/>
    <w:rsid w:val="002E6E50"/>
    <w:rsid w:val="002F1CFA"/>
    <w:rsid w:val="002F37D0"/>
    <w:rsid w:val="002F3AFC"/>
    <w:rsid w:val="002F3D66"/>
    <w:rsid w:val="002F4891"/>
    <w:rsid w:val="00302EAC"/>
    <w:rsid w:val="003042A3"/>
    <w:rsid w:val="003049C4"/>
    <w:rsid w:val="003056B9"/>
    <w:rsid w:val="00305F4F"/>
    <w:rsid w:val="0031237A"/>
    <w:rsid w:val="003159F1"/>
    <w:rsid w:val="00321ABD"/>
    <w:rsid w:val="00321E61"/>
    <w:rsid w:val="003222E4"/>
    <w:rsid w:val="0032623C"/>
    <w:rsid w:val="00330640"/>
    <w:rsid w:val="0033114F"/>
    <w:rsid w:val="0033185C"/>
    <w:rsid w:val="00332A7E"/>
    <w:rsid w:val="00334C45"/>
    <w:rsid w:val="00335710"/>
    <w:rsid w:val="00337E3E"/>
    <w:rsid w:val="00342BD1"/>
    <w:rsid w:val="00342D76"/>
    <w:rsid w:val="0034454F"/>
    <w:rsid w:val="00345FFD"/>
    <w:rsid w:val="0034756A"/>
    <w:rsid w:val="00350F0B"/>
    <w:rsid w:val="00351579"/>
    <w:rsid w:val="003526BB"/>
    <w:rsid w:val="00354F02"/>
    <w:rsid w:val="00360828"/>
    <w:rsid w:val="003627A0"/>
    <w:rsid w:val="00365B8A"/>
    <w:rsid w:val="00367FD8"/>
    <w:rsid w:val="003732D0"/>
    <w:rsid w:val="00381EFD"/>
    <w:rsid w:val="0038365E"/>
    <w:rsid w:val="00384919"/>
    <w:rsid w:val="003850AE"/>
    <w:rsid w:val="00385233"/>
    <w:rsid w:val="0038733B"/>
    <w:rsid w:val="0039255C"/>
    <w:rsid w:val="003A1B0B"/>
    <w:rsid w:val="003A5534"/>
    <w:rsid w:val="003A57EF"/>
    <w:rsid w:val="003A7B48"/>
    <w:rsid w:val="003B085C"/>
    <w:rsid w:val="003B3461"/>
    <w:rsid w:val="003B4B02"/>
    <w:rsid w:val="003B60F7"/>
    <w:rsid w:val="003B634F"/>
    <w:rsid w:val="003B638E"/>
    <w:rsid w:val="003C072D"/>
    <w:rsid w:val="003C3EA6"/>
    <w:rsid w:val="003C63A7"/>
    <w:rsid w:val="003D07BF"/>
    <w:rsid w:val="003D1B88"/>
    <w:rsid w:val="003D28BC"/>
    <w:rsid w:val="003D2FB8"/>
    <w:rsid w:val="003D492B"/>
    <w:rsid w:val="003E22ED"/>
    <w:rsid w:val="003E4254"/>
    <w:rsid w:val="003E5DCA"/>
    <w:rsid w:val="003E78E5"/>
    <w:rsid w:val="003F0BF7"/>
    <w:rsid w:val="003F1DBE"/>
    <w:rsid w:val="003F5D4D"/>
    <w:rsid w:val="00404284"/>
    <w:rsid w:val="00405056"/>
    <w:rsid w:val="004056AC"/>
    <w:rsid w:val="004070E6"/>
    <w:rsid w:val="0041287A"/>
    <w:rsid w:val="004156C9"/>
    <w:rsid w:val="004203CC"/>
    <w:rsid w:val="0042271F"/>
    <w:rsid w:val="004248B2"/>
    <w:rsid w:val="004307D0"/>
    <w:rsid w:val="00430C12"/>
    <w:rsid w:val="00430C92"/>
    <w:rsid w:val="004372C9"/>
    <w:rsid w:val="00437389"/>
    <w:rsid w:val="0044374B"/>
    <w:rsid w:val="00444E2F"/>
    <w:rsid w:val="004469A4"/>
    <w:rsid w:val="004515D7"/>
    <w:rsid w:val="004555A5"/>
    <w:rsid w:val="004576F9"/>
    <w:rsid w:val="0046078A"/>
    <w:rsid w:val="004612B5"/>
    <w:rsid w:val="00465E1C"/>
    <w:rsid w:val="0046770F"/>
    <w:rsid w:val="00470765"/>
    <w:rsid w:val="00472CEE"/>
    <w:rsid w:val="004734F5"/>
    <w:rsid w:val="00473F7B"/>
    <w:rsid w:val="0047488C"/>
    <w:rsid w:val="004805DD"/>
    <w:rsid w:val="004806AB"/>
    <w:rsid w:val="004825FE"/>
    <w:rsid w:val="004845B4"/>
    <w:rsid w:val="00484EA2"/>
    <w:rsid w:val="00485C24"/>
    <w:rsid w:val="00487CFD"/>
    <w:rsid w:val="00487EF4"/>
    <w:rsid w:val="004909FD"/>
    <w:rsid w:val="0049110B"/>
    <w:rsid w:val="00492AF4"/>
    <w:rsid w:val="00495653"/>
    <w:rsid w:val="0049600B"/>
    <w:rsid w:val="00496174"/>
    <w:rsid w:val="00497842"/>
    <w:rsid w:val="004A013C"/>
    <w:rsid w:val="004A56A4"/>
    <w:rsid w:val="004A6F24"/>
    <w:rsid w:val="004A773F"/>
    <w:rsid w:val="004B1427"/>
    <w:rsid w:val="004B17F4"/>
    <w:rsid w:val="004B52AD"/>
    <w:rsid w:val="004B56B1"/>
    <w:rsid w:val="004B7ADE"/>
    <w:rsid w:val="004B7F85"/>
    <w:rsid w:val="004C1419"/>
    <w:rsid w:val="004C1670"/>
    <w:rsid w:val="004C17C2"/>
    <w:rsid w:val="004C50C0"/>
    <w:rsid w:val="004C541D"/>
    <w:rsid w:val="004C60B5"/>
    <w:rsid w:val="004D0172"/>
    <w:rsid w:val="004D5C99"/>
    <w:rsid w:val="004D64CE"/>
    <w:rsid w:val="004D6BDB"/>
    <w:rsid w:val="004E17FC"/>
    <w:rsid w:val="004E2A6D"/>
    <w:rsid w:val="004E41F7"/>
    <w:rsid w:val="004E59E2"/>
    <w:rsid w:val="004E6DD4"/>
    <w:rsid w:val="004E736F"/>
    <w:rsid w:val="004E79FC"/>
    <w:rsid w:val="004F136D"/>
    <w:rsid w:val="004F20EA"/>
    <w:rsid w:val="004F52F0"/>
    <w:rsid w:val="005005C2"/>
    <w:rsid w:val="005047B1"/>
    <w:rsid w:val="005107C6"/>
    <w:rsid w:val="005108AF"/>
    <w:rsid w:val="005210BD"/>
    <w:rsid w:val="005234E7"/>
    <w:rsid w:val="005236AB"/>
    <w:rsid w:val="00523A19"/>
    <w:rsid w:val="005245C3"/>
    <w:rsid w:val="00524716"/>
    <w:rsid w:val="0052608A"/>
    <w:rsid w:val="00526E9F"/>
    <w:rsid w:val="00530B66"/>
    <w:rsid w:val="0053185D"/>
    <w:rsid w:val="005323B9"/>
    <w:rsid w:val="00534DA1"/>
    <w:rsid w:val="0054000A"/>
    <w:rsid w:val="0054168C"/>
    <w:rsid w:val="005509CA"/>
    <w:rsid w:val="00550B3D"/>
    <w:rsid w:val="00550D6B"/>
    <w:rsid w:val="00550FD0"/>
    <w:rsid w:val="005513F9"/>
    <w:rsid w:val="005522EA"/>
    <w:rsid w:val="005533AB"/>
    <w:rsid w:val="00554927"/>
    <w:rsid w:val="005552C7"/>
    <w:rsid w:val="00557088"/>
    <w:rsid w:val="00557DE3"/>
    <w:rsid w:val="00557FE0"/>
    <w:rsid w:val="00560D84"/>
    <w:rsid w:val="005650A2"/>
    <w:rsid w:val="00567B48"/>
    <w:rsid w:val="005713EB"/>
    <w:rsid w:val="00573B05"/>
    <w:rsid w:val="00574556"/>
    <w:rsid w:val="00575DFE"/>
    <w:rsid w:val="0057645D"/>
    <w:rsid w:val="005855CF"/>
    <w:rsid w:val="00590DAC"/>
    <w:rsid w:val="00592DB0"/>
    <w:rsid w:val="0059399E"/>
    <w:rsid w:val="00593E2C"/>
    <w:rsid w:val="00594352"/>
    <w:rsid w:val="005958C2"/>
    <w:rsid w:val="005A033C"/>
    <w:rsid w:val="005A0375"/>
    <w:rsid w:val="005A5AB6"/>
    <w:rsid w:val="005B1E41"/>
    <w:rsid w:val="005B530C"/>
    <w:rsid w:val="005B72A3"/>
    <w:rsid w:val="005C7981"/>
    <w:rsid w:val="005C7D41"/>
    <w:rsid w:val="005D1F09"/>
    <w:rsid w:val="005D4652"/>
    <w:rsid w:val="005E1A62"/>
    <w:rsid w:val="005E240C"/>
    <w:rsid w:val="005E2874"/>
    <w:rsid w:val="005E2E9C"/>
    <w:rsid w:val="005E2EC9"/>
    <w:rsid w:val="005E46D7"/>
    <w:rsid w:val="005E62DB"/>
    <w:rsid w:val="005F5143"/>
    <w:rsid w:val="005F55B8"/>
    <w:rsid w:val="00600575"/>
    <w:rsid w:val="00604091"/>
    <w:rsid w:val="00605A3F"/>
    <w:rsid w:val="006115DF"/>
    <w:rsid w:val="00614689"/>
    <w:rsid w:val="00616FEB"/>
    <w:rsid w:val="006175B4"/>
    <w:rsid w:val="0061786A"/>
    <w:rsid w:val="00620168"/>
    <w:rsid w:val="00620E59"/>
    <w:rsid w:val="00621656"/>
    <w:rsid w:val="00621FC6"/>
    <w:rsid w:val="006222E7"/>
    <w:rsid w:val="00622B35"/>
    <w:rsid w:val="006230CC"/>
    <w:rsid w:val="00623B41"/>
    <w:rsid w:val="00624469"/>
    <w:rsid w:val="00634689"/>
    <w:rsid w:val="006354F7"/>
    <w:rsid w:val="006357FD"/>
    <w:rsid w:val="0063648A"/>
    <w:rsid w:val="006377DA"/>
    <w:rsid w:val="00640C82"/>
    <w:rsid w:val="00641422"/>
    <w:rsid w:val="00642B05"/>
    <w:rsid w:val="00645002"/>
    <w:rsid w:val="006547C6"/>
    <w:rsid w:val="00656898"/>
    <w:rsid w:val="006620D4"/>
    <w:rsid w:val="00663FDB"/>
    <w:rsid w:val="006641E5"/>
    <w:rsid w:val="0066449E"/>
    <w:rsid w:val="00666BE6"/>
    <w:rsid w:val="00666E68"/>
    <w:rsid w:val="0067027A"/>
    <w:rsid w:val="00670F51"/>
    <w:rsid w:val="00672934"/>
    <w:rsid w:val="00676EDD"/>
    <w:rsid w:val="00676FA1"/>
    <w:rsid w:val="006816F1"/>
    <w:rsid w:val="00681825"/>
    <w:rsid w:val="006853D0"/>
    <w:rsid w:val="006917CA"/>
    <w:rsid w:val="0069248A"/>
    <w:rsid w:val="006936D1"/>
    <w:rsid w:val="0069554C"/>
    <w:rsid w:val="00696E66"/>
    <w:rsid w:val="006A0651"/>
    <w:rsid w:val="006A0CAB"/>
    <w:rsid w:val="006A1DED"/>
    <w:rsid w:val="006A2764"/>
    <w:rsid w:val="006A7952"/>
    <w:rsid w:val="006A79F2"/>
    <w:rsid w:val="006B0050"/>
    <w:rsid w:val="006B0F40"/>
    <w:rsid w:val="006B0FD9"/>
    <w:rsid w:val="006B2BA2"/>
    <w:rsid w:val="006B4B3F"/>
    <w:rsid w:val="006B6A39"/>
    <w:rsid w:val="006B78FA"/>
    <w:rsid w:val="006C08E1"/>
    <w:rsid w:val="006C1EDD"/>
    <w:rsid w:val="006C27A7"/>
    <w:rsid w:val="006C2D29"/>
    <w:rsid w:val="006C33FC"/>
    <w:rsid w:val="006C65A1"/>
    <w:rsid w:val="006C660A"/>
    <w:rsid w:val="006D2F33"/>
    <w:rsid w:val="006D3938"/>
    <w:rsid w:val="006D686D"/>
    <w:rsid w:val="006D78A0"/>
    <w:rsid w:val="006E3813"/>
    <w:rsid w:val="006F4948"/>
    <w:rsid w:val="006F58F2"/>
    <w:rsid w:val="006F6DC4"/>
    <w:rsid w:val="007001A1"/>
    <w:rsid w:val="0070108D"/>
    <w:rsid w:val="007050CE"/>
    <w:rsid w:val="00705526"/>
    <w:rsid w:val="00712575"/>
    <w:rsid w:val="007129E7"/>
    <w:rsid w:val="00715A42"/>
    <w:rsid w:val="0071712A"/>
    <w:rsid w:val="00722FF6"/>
    <w:rsid w:val="007263DC"/>
    <w:rsid w:val="00730CD8"/>
    <w:rsid w:val="0073221D"/>
    <w:rsid w:val="00733821"/>
    <w:rsid w:val="00734754"/>
    <w:rsid w:val="00740F51"/>
    <w:rsid w:val="0074269D"/>
    <w:rsid w:val="0075182D"/>
    <w:rsid w:val="0075195F"/>
    <w:rsid w:val="0075296F"/>
    <w:rsid w:val="00753D26"/>
    <w:rsid w:val="00754C22"/>
    <w:rsid w:val="007552C3"/>
    <w:rsid w:val="007640A8"/>
    <w:rsid w:val="00773C3C"/>
    <w:rsid w:val="0077633E"/>
    <w:rsid w:val="007831A5"/>
    <w:rsid w:val="007845B8"/>
    <w:rsid w:val="0078492F"/>
    <w:rsid w:val="00784A08"/>
    <w:rsid w:val="00785D02"/>
    <w:rsid w:val="007942C0"/>
    <w:rsid w:val="00797779"/>
    <w:rsid w:val="007A1647"/>
    <w:rsid w:val="007A2BFA"/>
    <w:rsid w:val="007A2E5E"/>
    <w:rsid w:val="007A3314"/>
    <w:rsid w:val="007A3598"/>
    <w:rsid w:val="007A509E"/>
    <w:rsid w:val="007A62B6"/>
    <w:rsid w:val="007A706D"/>
    <w:rsid w:val="007B2AB3"/>
    <w:rsid w:val="007B2B05"/>
    <w:rsid w:val="007B4462"/>
    <w:rsid w:val="007B4B85"/>
    <w:rsid w:val="007B57E8"/>
    <w:rsid w:val="007B682E"/>
    <w:rsid w:val="007B71AC"/>
    <w:rsid w:val="007B79C7"/>
    <w:rsid w:val="007C4740"/>
    <w:rsid w:val="007C5A19"/>
    <w:rsid w:val="007D16F4"/>
    <w:rsid w:val="007D2174"/>
    <w:rsid w:val="007D23DC"/>
    <w:rsid w:val="007D3CF5"/>
    <w:rsid w:val="007D62B0"/>
    <w:rsid w:val="007D68FC"/>
    <w:rsid w:val="007E1844"/>
    <w:rsid w:val="007E2997"/>
    <w:rsid w:val="007E2B49"/>
    <w:rsid w:val="007E5188"/>
    <w:rsid w:val="007E589E"/>
    <w:rsid w:val="007E7496"/>
    <w:rsid w:val="007E75C7"/>
    <w:rsid w:val="007F0CD5"/>
    <w:rsid w:val="007F3490"/>
    <w:rsid w:val="007F4707"/>
    <w:rsid w:val="007F6122"/>
    <w:rsid w:val="007F6AAE"/>
    <w:rsid w:val="007F7CBF"/>
    <w:rsid w:val="007F7F5A"/>
    <w:rsid w:val="00800B90"/>
    <w:rsid w:val="0080379D"/>
    <w:rsid w:val="00804004"/>
    <w:rsid w:val="008073DB"/>
    <w:rsid w:val="00812627"/>
    <w:rsid w:val="008158F9"/>
    <w:rsid w:val="00816B2C"/>
    <w:rsid w:val="00820FEE"/>
    <w:rsid w:val="0082364C"/>
    <w:rsid w:val="008238C8"/>
    <w:rsid w:val="00824378"/>
    <w:rsid w:val="0082551D"/>
    <w:rsid w:val="00826A9A"/>
    <w:rsid w:val="008270A2"/>
    <w:rsid w:val="00830584"/>
    <w:rsid w:val="00831234"/>
    <w:rsid w:val="00835B41"/>
    <w:rsid w:val="00843BB0"/>
    <w:rsid w:val="00846533"/>
    <w:rsid w:val="00847C7C"/>
    <w:rsid w:val="00847CFB"/>
    <w:rsid w:val="008563E7"/>
    <w:rsid w:val="00856F88"/>
    <w:rsid w:val="00863316"/>
    <w:rsid w:val="0086497D"/>
    <w:rsid w:val="008666CB"/>
    <w:rsid w:val="0086785A"/>
    <w:rsid w:val="008702A4"/>
    <w:rsid w:val="00870356"/>
    <w:rsid w:val="00872A5A"/>
    <w:rsid w:val="00874296"/>
    <w:rsid w:val="00874536"/>
    <w:rsid w:val="008804EA"/>
    <w:rsid w:val="00881246"/>
    <w:rsid w:val="008836D1"/>
    <w:rsid w:val="00887331"/>
    <w:rsid w:val="00895703"/>
    <w:rsid w:val="008A1273"/>
    <w:rsid w:val="008A129C"/>
    <w:rsid w:val="008A21C6"/>
    <w:rsid w:val="008A24C8"/>
    <w:rsid w:val="008A3B1A"/>
    <w:rsid w:val="008A6802"/>
    <w:rsid w:val="008A690A"/>
    <w:rsid w:val="008B184E"/>
    <w:rsid w:val="008B5103"/>
    <w:rsid w:val="008B7E39"/>
    <w:rsid w:val="008C2160"/>
    <w:rsid w:val="008C3B03"/>
    <w:rsid w:val="008C3E57"/>
    <w:rsid w:val="008C4351"/>
    <w:rsid w:val="008C590B"/>
    <w:rsid w:val="008C70F9"/>
    <w:rsid w:val="008D1AEE"/>
    <w:rsid w:val="008D2718"/>
    <w:rsid w:val="008D4D8E"/>
    <w:rsid w:val="008D5423"/>
    <w:rsid w:val="008D685B"/>
    <w:rsid w:val="008E0831"/>
    <w:rsid w:val="008E0D99"/>
    <w:rsid w:val="008E4E7C"/>
    <w:rsid w:val="008E4F45"/>
    <w:rsid w:val="008E6CD5"/>
    <w:rsid w:val="008E7C5C"/>
    <w:rsid w:val="0091194C"/>
    <w:rsid w:val="00913AF8"/>
    <w:rsid w:val="00914D11"/>
    <w:rsid w:val="00916D1B"/>
    <w:rsid w:val="00922430"/>
    <w:rsid w:val="0093146F"/>
    <w:rsid w:val="0093578D"/>
    <w:rsid w:val="009368F5"/>
    <w:rsid w:val="00941C34"/>
    <w:rsid w:val="00953162"/>
    <w:rsid w:val="00954244"/>
    <w:rsid w:val="00955571"/>
    <w:rsid w:val="009644DC"/>
    <w:rsid w:val="00971B96"/>
    <w:rsid w:val="009814F3"/>
    <w:rsid w:val="009821F3"/>
    <w:rsid w:val="009878F2"/>
    <w:rsid w:val="00996849"/>
    <w:rsid w:val="00996A92"/>
    <w:rsid w:val="009A4645"/>
    <w:rsid w:val="009A5216"/>
    <w:rsid w:val="009A6EDD"/>
    <w:rsid w:val="009B0B8F"/>
    <w:rsid w:val="009B2766"/>
    <w:rsid w:val="009B5369"/>
    <w:rsid w:val="009B5598"/>
    <w:rsid w:val="009B626A"/>
    <w:rsid w:val="009B76A3"/>
    <w:rsid w:val="009C2280"/>
    <w:rsid w:val="009C690B"/>
    <w:rsid w:val="009C7972"/>
    <w:rsid w:val="009D2D61"/>
    <w:rsid w:val="009D30AE"/>
    <w:rsid w:val="009D4F46"/>
    <w:rsid w:val="009D6A41"/>
    <w:rsid w:val="009E0F66"/>
    <w:rsid w:val="009E1926"/>
    <w:rsid w:val="009E2227"/>
    <w:rsid w:val="009F4538"/>
    <w:rsid w:val="009F4C4B"/>
    <w:rsid w:val="009F556E"/>
    <w:rsid w:val="009F65A9"/>
    <w:rsid w:val="009F7F42"/>
    <w:rsid w:val="00A10893"/>
    <w:rsid w:val="00A12BB8"/>
    <w:rsid w:val="00A1428B"/>
    <w:rsid w:val="00A15DC1"/>
    <w:rsid w:val="00A17BAB"/>
    <w:rsid w:val="00A200AF"/>
    <w:rsid w:val="00A23DBA"/>
    <w:rsid w:val="00A259E6"/>
    <w:rsid w:val="00A264BB"/>
    <w:rsid w:val="00A279B8"/>
    <w:rsid w:val="00A27D6A"/>
    <w:rsid w:val="00A302A9"/>
    <w:rsid w:val="00A308A6"/>
    <w:rsid w:val="00A34C86"/>
    <w:rsid w:val="00A352EC"/>
    <w:rsid w:val="00A35B79"/>
    <w:rsid w:val="00A366C4"/>
    <w:rsid w:val="00A44D86"/>
    <w:rsid w:val="00A44DED"/>
    <w:rsid w:val="00A45214"/>
    <w:rsid w:val="00A46732"/>
    <w:rsid w:val="00A47F11"/>
    <w:rsid w:val="00A52C3C"/>
    <w:rsid w:val="00A60DCF"/>
    <w:rsid w:val="00A62949"/>
    <w:rsid w:val="00A6627A"/>
    <w:rsid w:val="00A663D6"/>
    <w:rsid w:val="00A6721D"/>
    <w:rsid w:val="00A71686"/>
    <w:rsid w:val="00A736F6"/>
    <w:rsid w:val="00A7407F"/>
    <w:rsid w:val="00A75A87"/>
    <w:rsid w:val="00A7787E"/>
    <w:rsid w:val="00A81B2C"/>
    <w:rsid w:val="00A92074"/>
    <w:rsid w:val="00A94288"/>
    <w:rsid w:val="00A96740"/>
    <w:rsid w:val="00AA1DA8"/>
    <w:rsid w:val="00AA2953"/>
    <w:rsid w:val="00AA42B5"/>
    <w:rsid w:val="00AB0564"/>
    <w:rsid w:val="00AB3777"/>
    <w:rsid w:val="00AB4F1D"/>
    <w:rsid w:val="00AC5B26"/>
    <w:rsid w:val="00AC713D"/>
    <w:rsid w:val="00AC7AB4"/>
    <w:rsid w:val="00AC7CA2"/>
    <w:rsid w:val="00AD0F85"/>
    <w:rsid w:val="00AD278B"/>
    <w:rsid w:val="00AD28BE"/>
    <w:rsid w:val="00AD3F4D"/>
    <w:rsid w:val="00AD59EF"/>
    <w:rsid w:val="00AE1945"/>
    <w:rsid w:val="00AF1FF8"/>
    <w:rsid w:val="00AF3382"/>
    <w:rsid w:val="00AF5340"/>
    <w:rsid w:val="00AF67BD"/>
    <w:rsid w:val="00AF7D42"/>
    <w:rsid w:val="00B00F6A"/>
    <w:rsid w:val="00B019B7"/>
    <w:rsid w:val="00B05FD2"/>
    <w:rsid w:val="00B076B8"/>
    <w:rsid w:val="00B115C7"/>
    <w:rsid w:val="00B11E2E"/>
    <w:rsid w:val="00B15B0F"/>
    <w:rsid w:val="00B2129C"/>
    <w:rsid w:val="00B21666"/>
    <w:rsid w:val="00B2304E"/>
    <w:rsid w:val="00B239D8"/>
    <w:rsid w:val="00B27A20"/>
    <w:rsid w:val="00B308E7"/>
    <w:rsid w:val="00B31205"/>
    <w:rsid w:val="00B323D8"/>
    <w:rsid w:val="00B3400F"/>
    <w:rsid w:val="00B40863"/>
    <w:rsid w:val="00B41C8B"/>
    <w:rsid w:val="00B43028"/>
    <w:rsid w:val="00B448C5"/>
    <w:rsid w:val="00B453A2"/>
    <w:rsid w:val="00B50167"/>
    <w:rsid w:val="00B50680"/>
    <w:rsid w:val="00B5257B"/>
    <w:rsid w:val="00B5734C"/>
    <w:rsid w:val="00B61810"/>
    <w:rsid w:val="00B62892"/>
    <w:rsid w:val="00B64ACC"/>
    <w:rsid w:val="00B8014F"/>
    <w:rsid w:val="00B81436"/>
    <w:rsid w:val="00B84674"/>
    <w:rsid w:val="00B85855"/>
    <w:rsid w:val="00B90491"/>
    <w:rsid w:val="00B92F81"/>
    <w:rsid w:val="00B933B2"/>
    <w:rsid w:val="00B950B1"/>
    <w:rsid w:val="00B96600"/>
    <w:rsid w:val="00B96FD0"/>
    <w:rsid w:val="00BA0646"/>
    <w:rsid w:val="00BA4BE6"/>
    <w:rsid w:val="00BA4D30"/>
    <w:rsid w:val="00BA6060"/>
    <w:rsid w:val="00BA6708"/>
    <w:rsid w:val="00BB25AF"/>
    <w:rsid w:val="00BB2688"/>
    <w:rsid w:val="00BB26B8"/>
    <w:rsid w:val="00BB37D1"/>
    <w:rsid w:val="00BB4179"/>
    <w:rsid w:val="00BB7AC5"/>
    <w:rsid w:val="00BC1524"/>
    <w:rsid w:val="00BC1C22"/>
    <w:rsid w:val="00BC3D70"/>
    <w:rsid w:val="00BC3F6E"/>
    <w:rsid w:val="00BC3F82"/>
    <w:rsid w:val="00BD0CBD"/>
    <w:rsid w:val="00BD2728"/>
    <w:rsid w:val="00BD3CAC"/>
    <w:rsid w:val="00BD413D"/>
    <w:rsid w:val="00BD4988"/>
    <w:rsid w:val="00BD5450"/>
    <w:rsid w:val="00BD6D1A"/>
    <w:rsid w:val="00BE07C2"/>
    <w:rsid w:val="00BE1659"/>
    <w:rsid w:val="00BE2CE1"/>
    <w:rsid w:val="00BE5755"/>
    <w:rsid w:val="00BE6487"/>
    <w:rsid w:val="00BF2221"/>
    <w:rsid w:val="00BF35A7"/>
    <w:rsid w:val="00BF3A44"/>
    <w:rsid w:val="00BF59B5"/>
    <w:rsid w:val="00BF65BD"/>
    <w:rsid w:val="00C01601"/>
    <w:rsid w:val="00C0338A"/>
    <w:rsid w:val="00C06ACD"/>
    <w:rsid w:val="00C1392F"/>
    <w:rsid w:val="00C21BD3"/>
    <w:rsid w:val="00C229B1"/>
    <w:rsid w:val="00C2389A"/>
    <w:rsid w:val="00C25373"/>
    <w:rsid w:val="00C26FDA"/>
    <w:rsid w:val="00C3013D"/>
    <w:rsid w:val="00C308D3"/>
    <w:rsid w:val="00C31781"/>
    <w:rsid w:val="00C31DFF"/>
    <w:rsid w:val="00C330EA"/>
    <w:rsid w:val="00C34D1C"/>
    <w:rsid w:val="00C35235"/>
    <w:rsid w:val="00C3625E"/>
    <w:rsid w:val="00C37F10"/>
    <w:rsid w:val="00C4276A"/>
    <w:rsid w:val="00C43027"/>
    <w:rsid w:val="00C4537F"/>
    <w:rsid w:val="00C471B1"/>
    <w:rsid w:val="00C472B2"/>
    <w:rsid w:val="00C52450"/>
    <w:rsid w:val="00C5388A"/>
    <w:rsid w:val="00C53D7E"/>
    <w:rsid w:val="00C542E9"/>
    <w:rsid w:val="00C544F7"/>
    <w:rsid w:val="00C60147"/>
    <w:rsid w:val="00C605F7"/>
    <w:rsid w:val="00C62B55"/>
    <w:rsid w:val="00C64F4F"/>
    <w:rsid w:val="00C66F2D"/>
    <w:rsid w:val="00C676E2"/>
    <w:rsid w:val="00C7296C"/>
    <w:rsid w:val="00C757E3"/>
    <w:rsid w:val="00C762E8"/>
    <w:rsid w:val="00C76627"/>
    <w:rsid w:val="00C766AA"/>
    <w:rsid w:val="00C77CD1"/>
    <w:rsid w:val="00C8078D"/>
    <w:rsid w:val="00C80BCE"/>
    <w:rsid w:val="00C8196E"/>
    <w:rsid w:val="00C82500"/>
    <w:rsid w:val="00C8585A"/>
    <w:rsid w:val="00C9091E"/>
    <w:rsid w:val="00CA1129"/>
    <w:rsid w:val="00CA2D34"/>
    <w:rsid w:val="00CA56E2"/>
    <w:rsid w:val="00CA7414"/>
    <w:rsid w:val="00CA798F"/>
    <w:rsid w:val="00CB492E"/>
    <w:rsid w:val="00CB56B9"/>
    <w:rsid w:val="00CC086A"/>
    <w:rsid w:val="00CC0C15"/>
    <w:rsid w:val="00CC1CD9"/>
    <w:rsid w:val="00CC22DE"/>
    <w:rsid w:val="00CC3086"/>
    <w:rsid w:val="00CC33F1"/>
    <w:rsid w:val="00CC3DCC"/>
    <w:rsid w:val="00CC7C84"/>
    <w:rsid w:val="00CC7F53"/>
    <w:rsid w:val="00CD59EC"/>
    <w:rsid w:val="00CD7CC1"/>
    <w:rsid w:val="00CE05D1"/>
    <w:rsid w:val="00CE14A5"/>
    <w:rsid w:val="00CE28E3"/>
    <w:rsid w:val="00CF05AA"/>
    <w:rsid w:val="00CF7C64"/>
    <w:rsid w:val="00D00017"/>
    <w:rsid w:val="00D01EA1"/>
    <w:rsid w:val="00D03D5A"/>
    <w:rsid w:val="00D07619"/>
    <w:rsid w:val="00D1270D"/>
    <w:rsid w:val="00D129D6"/>
    <w:rsid w:val="00D13A90"/>
    <w:rsid w:val="00D1631B"/>
    <w:rsid w:val="00D16551"/>
    <w:rsid w:val="00D233FD"/>
    <w:rsid w:val="00D2589F"/>
    <w:rsid w:val="00D26E25"/>
    <w:rsid w:val="00D33018"/>
    <w:rsid w:val="00D33CD8"/>
    <w:rsid w:val="00D3466F"/>
    <w:rsid w:val="00D34C3C"/>
    <w:rsid w:val="00D36075"/>
    <w:rsid w:val="00D41715"/>
    <w:rsid w:val="00D45BD6"/>
    <w:rsid w:val="00D519BC"/>
    <w:rsid w:val="00D524A4"/>
    <w:rsid w:val="00D551A4"/>
    <w:rsid w:val="00D565D0"/>
    <w:rsid w:val="00D62185"/>
    <w:rsid w:val="00D640C8"/>
    <w:rsid w:val="00D670D6"/>
    <w:rsid w:val="00D73342"/>
    <w:rsid w:val="00D74B75"/>
    <w:rsid w:val="00D7587C"/>
    <w:rsid w:val="00D77FDD"/>
    <w:rsid w:val="00D80BB7"/>
    <w:rsid w:val="00D827EC"/>
    <w:rsid w:val="00D82AC8"/>
    <w:rsid w:val="00D8386B"/>
    <w:rsid w:val="00D849FF"/>
    <w:rsid w:val="00D856D8"/>
    <w:rsid w:val="00D8751B"/>
    <w:rsid w:val="00D9074B"/>
    <w:rsid w:val="00D90ED0"/>
    <w:rsid w:val="00D937E7"/>
    <w:rsid w:val="00D96A22"/>
    <w:rsid w:val="00DA2978"/>
    <w:rsid w:val="00DA7835"/>
    <w:rsid w:val="00DB0206"/>
    <w:rsid w:val="00DB110D"/>
    <w:rsid w:val="00DB125D"/>
    <w:rsid w:val="00DB26AB"/>
    <w:rsid w:val="00DB3DB0"/>
    <w:rsid w:val="00DB466F"/>
    <w:rsid w:val="00DB7C2C"/>
    <w:rsid w:val="00DC2DD0"/>
    <w:rsid w:val="00DC39FF"/>
    <w:rsid w:val="00DC5519"/>
    <w:rsid w:val="00DC5BDC"/>
    <w:rsid w:val="00DC78F0"/>
    <w:rsid w:val="00DD0577"/>
    <w:rsid w:val="00DD17D2"/>
    <w:rsid w:val="00DD3DD0"/>
    <w:rsid w:val="00DD3E3E"/>
    <w:rsid w:val="00DD3E84"/>
    <w:rsid w:val="00DD4362"/>
    <w:rsid w:val="00DE217B"/>
    <w:rsid w:val="00DE39C6"/>
    <w:rsid w:val="00DE3C18"/>
    <w:rsid w:val="00DE5229"/>
    <w:rsid w:val="00DE56F6"/>
    <w:rsid w:val="00DE7DA4"/>
    <w:rsid w:val="00DF1AC3"/>
    <w:rsid w:val="00DF45F4"/>
    <w:rsid w:val="00DF6F29"/>
    <w:rsid w:val="00E01E7E"/>
    <w:rsid w:val="00E03B7E"/>
    <w:rsid w:val="00E04FE7"/>
    <w:rsid w:val="00E053A1"/>
    <w:rsid w:val="00E06FD8"/>
    <w:rsid w:val="00E10D15"/>
    <w:rsid w:val="00E10EFF"/>
    <w:rsid w:val="00E11C58"/>
    <w:rsid w:val="00E12544"/>
    <w:rsid w:val="00E13065"/>
    <w:rsid w:val="00E13304"/>
    <w:rsid w:val="00E13BD8"/>
    <w:rsid w:val="00E20598"/>
    <w:rsid w:val="00E225D8"/>
    <w:rsid w:val="00E22FCE"/>
    <w:rsid w:val="00E267AE"/>
    <w:rsid w:val="00E27664"/>
    <w:rsid w:val="00E329EC"/>
    <w:rsid w:val="00E342CC"/>
    <w:rsid w:val="00E40609"/>
    <w:rsid w:val="00E4292D"/>
    <w:rsid w:val="00E43919"/>
    <w:rsid w:val="00E460C8"/>
    <w:rsid w:val="00E46671"/>
    <w:rsid w:val="00E51B1C"/>
    <w:rsid w:val="00E51C64"/>
    <w:rsid w:val="00E56E44"/>
    <w:rsid w:val="00E57AEB"/>
    <w:rsid w:val="00E61AA0"/>
    <w:rsid w:val="00E62042"/>
    <w:rsid w:val="00E63AFF"/>
    <w:rsid w:val="00E67AF7"/>
    <w:rsid w:val="00E7582A"/>
    <w:rsid w:val="00E7586C"/>
    <w:rsid w:val="00E7767E"/>
    <w:rsid w:val="00E85465"/>
    <w:rsid w:val="00E865A7"/>
    <w:rsid w:val="00E8757F"/>
    <w:rsid w:val="00E9170D"/>
    <w:rsid w:val="00E93E81"/>
    <w:rsid w:val="00E9538C"/>
    <w:rsid w:val="00E9618E"/>
    <w:rsid w:val="00E97A97"/>
    <w:rsid w:val="00EA3D0F"/>
    <w:rsid w:val="00EA4E69"/>
    <w:rsid w:val="00EA7023"/>
    <w:rsid w:val="00EB0EF2"/>
    <w:rsid w:val="00EB19CA"/>
    <w:rsid w:val="00EB512B"/>
    <w:rsid w:val="00EB591A"/>
    <w:rsid w:val="00EB6220"/>
    <w:rsid w:val="00EC0041"/>
    <w:rsid w:val="00EC03A4"/>
    <w:rsid w:val="00EC1AA6"/>
    <w:rsid w:val="00EC371E"/>
    <w:rsid w:val="00EC5388"/>
    <w:rsid w:val="00EC6914"/>
    <w:rsid w:val="00ED1487"/>
    <w:rsid w:val="00ED4A89"/>
    <w:rsid w:val="00ED6603"/>
    <w:rsid w:val="00EE0711"/>
    <w:rsid w:val="00EE2AF8"/>
    <w:rsid w:val="00EE2BB2"/>
    <w:rsid w:val="00EE2D92"/>
    <w:rsid w:val="00EE4206"/>
    <w:rsid w:val="00EE424D"/>
    <w:rsid w:val="00EE4653"/>
    <w:rsid w:val="00EE5419"/>
    <w:rsid w:val="00EE5E0F"/>
    <w:rsid w:val="00EE6F58"/>
    <w:rsid w:val="00EE7785"/>
    <w:rsid w:val="00EF2353"/>
    <w:rsid w:val="00EF4CD0"/>
    <w:rsid w:val="00EF6C96"/>
    <w:rsid w:val="00EF7097"/>
    <w:rsid w:val="00F00E8A"/>
    <w:rsid w:val="00F00FA7"/>
    <w:rsid w:val="00F06449"/>
    <w:rsid w:val="00F075B5"/>
    <w:rsid w:val="00F12B32"/>
    <w:rsid w:val="00F13E3C"/>
    <w:rsid w:val="00F151EB"/>
    <w:rsid w:val="00F1768A"/>
    <w:rsid w:val="00F1777E"/>
    <w:rsid w:val="00F218F5"/>
    <w:rsid w:val="00F21E5C"/>
    <w:rsid w:val="00F2527C"/>
    <w:rsid w:val="00F26340"/>
    <w:rsid w:val="00F26F9B"/>
    <w:rsid w:val="00F31058"/>
    <w:rsid w:val="00F34873"/>
    <w:rsid w:val="00F3631C"/>
    <w:rsid w:val="00F37640"/>
    <w:rsid w:val="00F50855"/>
    <w:rsid w:val="00F513FF"/>
    <w:rsid w:val="00F515CC"/>
    <w:rsid w:val="00F533A4"/>
    <w:rsid w:val="00F54734"/>
    <w:rsid w:val="00F6430E"/>
    <w:rsid w:val="00F67321"/>
    <w:rsid w:val="00F67C4E"/>
    <w:rsid w:val="00F7112B"/>
    <w:rsid w:val="00F72838"/>
    <w:rsid w:val="00F73936"/>
    <w:rsid w:val="00F742F8"/>
    <w:rsid w:val="00F7494A"/>
    <w:rsid w:val="00F754CB"/>
    <w:rsid w:val="00F7590E"/>
    <w:rsid w:val="00F811A4"/>
    <w:rsid w:val="00F82FFD"/>
    <w:rsid w:val="00F86385"/>
    <w:rsid w:val="00F86FB6"/>
    <w:rsid w:val="00F87353"/>
    <w:rsid w:val="00F916BC"/>
    <w:rsid w:val="00F937F0"/>
    <w:rsid w:val="00F9421D"/>
    <w:rsid w:val="00F97E64"/>
    <w:rsid w:val="00FA1C05"/>
    <w:rsid w:val="00FA5A68"/>
    <w:rsid w:val="00FA6EF4"/>
    <w:rsid w:val="00FB096B"/>
    <w:rsid w:val="00FB3482"/>
    <w:rsid w:val="00FB4673"/>
    <w:rsid w:val="00FB6579"/>
    <w:rsid w:val="00FB7ACB"/>
    <w:rsid w:val="00FC4F8F"/>
    <w:rsid w:val="00FC7E06"/>
    <w:rsid w:val="00FD15FF"/>
    <w:rsid w:val="00FD40D6"/>
    <w:rsid w:val="00FD70C6"/>
    <w:rsid w:val="00FE0251"/>
    <w:rsid w:val="00FE1142"/>
    <w:rsid w:val="00FE5032"/>
    <w:rsid w:val="00FE792E"/>
    <w:rsid w:val="00FF2D66"/>
    <w:rsid w:val="00FF3694"/>
    <w:rsid w:val="00FF54D7"/>
    <w:rsid w:val="00FF6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C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F6DC4"/>
    <w:pPr>
      <w:ind w:left="720"/>
    </w:pPr>
  </w:style>
  <w:style w:type="character" w:styleId="Hyperlink">
    <w:name w:val="Hyperlink"/>
    <w:basedOn w:val="DefaultParagraphFont"/>
    <w:uiPriority w:val="99"/>
    <w:rsid w:val="001A2305"/>
    <w:rPr>
      <w:color w:val="0000FF"/>
      <w:u w:val="single"/>
    </w:rPr>
  </w:style>
  <w:style w:type="paragraph" w:styleId="BalloonText">
    <w:name w:val="Balloon Text"/>
    <w:basedOn w:val="Normal"/>
    <w:link w:val="BalloonTextChar"/>
    <w:uiPriority w:val="99"/>
    <w:semiHidden/>
    <w:rsid w:val="008D5423"/>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8D5423"/>
    <w:rPr>
      <w:rFonts w:ascii="Tahoma" w:hAnsi="Tahoma" w:cs="Tahoma"/>
      <w:sz w:val="16"/>
      <w:szCs w:val="16"/>
    </w:rPr>
  </w:style>
  <w:style w:type="paragraph" w:customStyle="1" w:styleId="ConsPlusNormal">
    <w:name w:val="ConsPlusNormal"/>
    <w:uiPriority w:val="99"/>
    <w:rsid w:val="00EC0041"/>
    <w:pPr>
      <w:autoSpaceDE w:val="0"/>
      <w:autoSpaceDN w:val="0"/>
      <w:adjustRightInd w:val="0"/>
    </w:pPr>
    <w:rPr>
      <w:rFonts w:cs="Calibri"/>
      <w:sz w:val="28"/>
      <w:szCs w:val="28"/>
      <w:lang w:eastAsia="en-US"/>
    </w:rPr>
  </w:style>
  <w:style w:type="paragraph" w:styleId="NormalWeb">
    <w:name w:val="Normal (Web)"/>
    <w:basedOn w:val="Normal"/>
    <w:uiPriority w:val="99"/>
    <w:rsid w:val="00847CFB"/>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8757F"/>
    <w:pPr>
      <w:autoSpaceDE w:val="0"/>
      <w:autoSpaceDN w:val="0"/>
      <w:adjustRightInd w:val="0"/>
    </w:pPr>
    <w:rPr>
      <w:rFonts w:ascii="Times New Roman" w:eastAsia="Times New Roman" w:hAnsi="Times New Roman"/>
      <w:color w:val="000000"/>
      <w:sz w:val="24"/>
      <w:szCs w:val="24"/>
    </w:rPr>
  </w:style>
  <w:style w:type="paragraph" w:styleId="BodyText">
    <w:name w:val="Body Text"/>
    <w:basedOn w:val="Normal"/>
    <w:link w:val="BodyTextChar"/>
    <w:uiPriority w:val="99"/>
    <w:rsid w:val="009B626A"/>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9B626A"/>
    <w:rPr>
      <w:rFonts w:ascii="Times New Roman" w:hAnsi="Times New Roman" w:cs="Times New Roman"/>
      <w:sz w:val="28"/>
      <w:szCs w:val="28"/>
    </w:rPr>
  </w:style>
  <w:style w:type="table" w:styleId="TableGrid">
    <w:name w:val="Table Grid"/>
    <w:basedOn w:val="TableNormal"/>
    <w:uiPriority w:val="99"/>
    <w:locked/>
    <w:rsid w:val="009B62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3735202">
      <w:marLeft w:val="0"/>
      <w:marRight w:val="0"/>
      <w:marTop w:val="0"/>
      <w:marBottom w:val="0"/>
      <w:divBdr>
        <w:top w:val="none" w:sz="0" w:space="0" w:color="auto"/>
        <w:left w:val="none" w:sz="0" w:space="0" w:color="auto"/>
        <w:bottom w:val="none" w:sz="0" w:space="0" w:color="auto"/>
        <w:right w:val="none" w:sz="0" w:space="0" w:color="auto"/>
      </w:divBdr>
    </w:div>
    <w:div w:id="1913735203">
      <w:marLeft w:val="0"/>
      <w:marRight w:val="0"/>
      <w:marTop w:val="0"/>
      <w:marBottom w:val="0"/>
      <w:divBdr>
        <w:top w:val="none" w:sz="0" w:space="0" w:color="auto"/>
        <w:left w:val="none" w:sz="0" w:space="0" w:color="auto"/>
        <w:bottom w:val="none" w:sz="0" w:space="0" w:color="auto"/>
        <w:right w:val="none" w:sz="0" w:space="0" w:color="auto"/>
      </w:divBdr>
    </w:div>
    <w:div w:id="1913735204">
      <w:marLeft w:val="0"/>
      <w:marRight w:val="0"/>
      <w:marTop w:val="0"/>
      <w:marBottom w:val="0"/>
      <w:divBdr>
        <w:top w:val="none" w:sz="0" w:space="0" w:color="auto"/>
        <w:left w:val="none" w:sz="0" w:space="0" w:color="auto"/>
        <w:bottom w:val="none" w:sz="0" w:space="0" w:color="auto"/>
        <w:right w:val="none" w:sz="0" w:space="0" w:color="auto"/>
      </w:divBdr>
    </w:div>
    <w:div w:id="1913735205">
      <w:marLeft w:val="0"/>
      <w:marRight w:val="0"/>
      <w:marTop w:val="0"/>
      <w:marBottom w:val="0"/>
      <w:divBdr>
        <w:top w:val="none" w:sz="0" w:space="0" w:color="auto"/>
        <w:left w:val="none" w:sz="0" w:space="0" w:color="auto"/>
        <w:bottom w:val="none" w:sz="0" w:space="0" w:color="auto"/>
        <w:right w:val="none" w:sz="0" w:space="0" w:color="auto"/>
      </w:divBdr>
    </w:div>
    <w:div w:id="1913735206">
      <w:marLeft w:val="0"/>
      <w:marRight w:val="0"/>
      <w:marTop w:val="0"/>
      <w:marBottom w:val="0"/>
      <w:divBdr>
        <w:top w:val="none" w:sz="0" w:space="0" w:color="auto"/>
        <w:left w:val="none" w:sz="0" w:space="0" w:color="auto"/>
        <w:bottom w:val="none" w:sz="0" w:space="0" w:color="auto"/>
        <w:right w:val="none" w:sz="0" w:space="0" w:color="auto"/>
      </w:divBdr>
    </w:div>
    <w:div w:id="1913735207">
      <w:marLeft w:val="0"/>
      <w:marRight w:val="0"/>
      <w:marTop w:val="0"/>
      <w:marBottom w:val="0"/>
      <w:divBdr>
        <w:top w:val="none" w:sz="0" w:space="0" w:color="auto"/>
        <w:left w:val="none" w:sz="0" w:space="0" w:color="auto"/>
        <w:bottom w:val="none" w:sz="0" w:space="0" w:color="auto"/>
        <w:right w:val="none" w:sz="0" w:space="0" w:color="auto"/>
      </w:divBdr>
    </w:div>
    <w:div w:id="1913735208">
      <w:marLeft w:val="0"/>
      <w:marRight w:val="0"/>
      <w:marTop w:val="0"/>
      <w:marBottom w:val="0"/>
      <w:divBdr>
        <w:top w:val="none" w:sz="0" w:space="0" w:color="auto"/>
        <w:left w:val="none" w:sz="0" w:space="0" w:color="auto"/>
        <w:bottom w:val="none" w:sz="0" w:space="0" w:color="auto"/>
        <w:right w:val="none" w:sz="0" w:space="0" w:color="auto"/>
      </w:divBdr>
    </w:div>
    <w:div w:id="1913735209">
      <w:marLeft w:val="0"/>
      <w:marRight w:val="0"/>
      <w:marTop w:val="0"/>
      <w:marBottom w:val="0"/>
      <w:divBdr>
        <w:top w:val="none" w:sz="0" w:space="0" w:color="auto"/>
        <w:left w:val="none" w:sz="0" w:space="0" w:color="auto"/>
        <w:bottom w:val="none" w:sz="0" w:space="0" w:color="auto"/>
        <w:right w:val="none" w:sz="0" w:space="0" w:color="auto"/>
      </w:divBdr>
    </w:div>
    <w:div w:id="1913735210">
      <w:marLeft w:val="0"/>
      <w:marRight w:val="0"/>
      <w:marTop w:val="0"/>
      <w:marBottom w:val="0"/>
      <w:divBdr>
        <w:top w:val="none" w:sz="0" w:space="0" w:color="auto"/>
        <w:left w:val="none" w:sz="0" w:space="0" w:color="auto"/>
        <w:bottom w:val="none" w:sz="0" w:space="0" w:color="auto"/>
        <w:right w:val="none" w:sz="0" w:space="0" w:color="auto"/>
      </w:divBdr>
    </w:div>
    <w:div w:id="1913735211">
      <w:marLeft w:val="0"/>
      <w:marRight w:val="0"/>
      <w:marTop w:val="0"/>
      <w:marBottom w:val="0"/>
      <w:divBdr>
        <w:top w:val="none" w:sz="0" w:space="0" w:color="auto"/>
        <w:left w:val="none" w:sz="0" w:space="0" w:color="auto"/>
        <w:bottom w:val="none" w:sz="0" w:space="0" w:color="auto"/>
        <w:right w:val="none" w:sz="0" w:space="0" w:color="auto"/>
      </w:divBdr>
    </w:div>
    <w:div w:id="1913735212">
      <w:marLeft w:val="0"/>
      <w:marRight w:val="0"/>
      <w:marTop w:val="0"/>
      <w:marBottom w:val="0"/>
      <w:divBdr>
        <w:top w:val="none" w:sz="0" w:space="0" w:color="auto"/>
        <w:left w:val="none" w:sz="0" w:space="0" w:color="auto"/>
        <w:bottom w:val="none" w:sz="0" w:space="0" w:color="auto"/>
        <w:right w:val="none" w:sz="0" w:space="0" w:color="auto"/>
      </w:divBdr>
    </w:div>
    <w:div w:id="1913735213">
      <w:marLeft w:val="0"/>
      <w:marRight w:val="0"/>
      <w:marTop w:val="0"/>
      <w:marBottom w:val="0"/>
      <w:divBdr>
        <w:top w:val="none" w:sz="0" w:space="0" w:color="auto"/>
        <w:left w:val="none" w:sz="0" w:space="0" w:color="auto"/>
        <w:bottom w:val="none" w:sz="0" w:space="0" w:color="auto"/>
        <w:right w:val="none" w:sz="0" w:space="0" w:color="auto"/>
      </w:divBdr>
    </w:div>
    <w:div w:id="1913735214">
      <w:marLeft w:val="0"/>
      <w:marRight w:val="0"/>
      <w:marTop w:val="0"/>
      <w:marBottom w:val="0"/>
      <w:divBdr>
        <w:top w:val="none" w:sz="0" w:space="0" w:color="auto"/>
        <w:left w:val="none" w:sz="0" w:space="0" w:color="auto"/>
        <w:bottom w:val="none" w:sz="0" w:space="0" w:color="auto"/>
        <w:right w:val="none" w:sz="0" w:space="0" w:color="auto"/>
      </w:divBdr>
    </w:div>
    <w:div w:id="1913735215">
      <w:marLeft w:val="0"/>
      <w:marRight w:val="0"/>
      <w:marTop w:val="0"/>
      <w:marBottom w:val="0"/>
      <w:divBdr>
        <w:top w:val="none" w:sz="0" w:space="0" w:color="auto"/>
        <w:left w:val="none" w:sz="0" w:space="0" w:color="auto"/>
        <w:bottom w:val="none" w:sz="0" w:space="0" w:color="auto"/>
        <w:right w:val="none" w:sz="0" w:space="0" w:color="auto"/>
      </w:divBdr>
    </w:div>
    <w:div w:id="1913735216">
      <w:marLeft w:val="0"/>
      <w:marRight w:val="0"/>
      <w:marTop w:val="0"/>
      <w:marBottom w:val="0"/>
      <w:divBdr>
        <w:top w:val="none" w:sz="0" w:space="0" w:color="auto"/>
        <w:left w:val="none" w:sz="0" w:space="0" w:color="auto"/>
        <w:bottom w:val="none" w:sz="0" w:space="0" w:color="auto"/>
        <w:right w:val="none" w:sz="0" w:space="0" w:color="auto"/>
      </w:divBdr>
    </w:div>
    <w:div w:id="1913735217">
      <w:marLeft w:val="0"/>
      <w:marRight w:val="0"/>
      <w:marTop w:val="0"/>
      <w:marBottom w:val="0"/>
      <w:divBdr>
        <w:top w:val="none" w:sz="0" w:space="0" w:color="auto"/>
        <w:left w:val="none" w:sz="0" w:space="0" w:color="auto"/>
        <w:bottom w:val="none" w:sz="0" w:space="0" w:color="auto"/>
        <w:right w:val="none" w:sz="0" w:space="0" w:color="auto"/>
      </w:divBdr>
    </w:div>
    <w:div w:id="1913735219">
      <w:marLeft w:val="0"/>
      <w:marRight w:val="0"/>
      <w:marTop w:val="0"/>
      <w:marBottom w:val="0"/>
      <w:divBdr>
        <w:top w:val="none" w:sz="0" w:space="0" w:color="auto"/>
        <w:left w:val="none" w:sz="0" w:space="0" w:color="auto"/>
        <w:bottom w:val="none" w:sz="0" w:space="0" w:color="auto"/>
        <w:right w:val="none" w:sz="0" w:space="0" w:color="auto"/>
      </w:divBdr>
    </w:div>
    <w:div w:id="1913735220">
      <w:marLeft w:val="0"/>
      <w:marRight w:val="0"/>
      <w:marTop w:val="0"/>
      <w:marBottom w:val="0"/>
      <w:divBdr>
        <w:top w:val="none" w:sz="0" w:space="0" w:color="auto"/>
        <w:left w:val="none" w:sz="0" w:space="0" w:color="auto"/>
        <w:bottom w:val="none" w:sz="0" w:space="0" w:color="auto"/>
        <w:right w:val="none" w:sz="0" w:space="0" w:color="auto"/>
      </w:divBdr>
      <w:divsChild>
        <w:div w:id="1913735218">
          <w:marLeft w:val="0"/>
          <w:marRight w:val="0"/>
          <w:marTop w:val="0"/>
          <w:marBottom w:val="0"/>
          <w:divBdr>
            <w:top w:val="none" w:sz="0" w:space="0" w:color="auto"/>
            <w:left w:val="none" w:sz="0" w:space="0" w:color="auto"/>
            <w:bottom w:val="none" w:sz="0" w:space="0" w:color="auto"/>
            <w:right w:val="none" w:sz="0" w:space="0" w:color="auto"/>
          </w:divBdr>
        </w:div>
      </w:divsChild>
    </w:div>
    <w:div w:id="1913735221">
      <w:marLeft w:val="0"/>
      <w:marRight w:val="0"/>
      <w:marTop w:val="0"/>
      <w:marBottom w:val="0"/>
      <w:divBdr>
        <w:top w:val="none" w:sz="0" w:space="0" w:color="auto"/>
        <w:left w:val="none" w:sz="0" w:space="0" w:color="auto"/>
        <w:bottom w:val="none" w:sz="0" w:space="0" w:color="auto"/>
        <w:right w:val="none" w:sz="0" w:space="0" w:color="auto"/>
      </w:divBdr>
    </w:div>
    <w:div w:id="1913735222">
      <w:marLeft w:val="0"/>
      <w:marRight w:val="0"/>
      <w:marTop w:val="0"/>
      <w:marBottom w:val="0"/>
      <w:divBdr>
        <w:top w:val="none" w:sz="0" w:space="0" w:color="auto"/>
        <w:left w:val="none" w:sz="0" w:space="0" w:color="auto"/>
        <w:bottom w:val="none" w:sz="0" w:space="0" w:color="auto"/>
        <w:right w:val="none" w:sz="0" w:space="0" w:color="auto"/>
      </w:divBdr>
    </w:div>
    <w:div w:id="1913735223">
      <w:marLeft w:val="0"/>
      <w:marRight w:val="0"/>
      <w:marTop w:val="0"/>
      <w:marBottom w:val="0"/>
      <w:divBdr>
        <w:top w:val="none" w:sz="0" w:space="0" w:color="auto"/>
        <w:left w:val="none" w:sz="0" w:space="0" w:color="auto"/>
        <w:bottom w:val="none" w:sz="0" w:space="0" w:color="auto"/>
        <w:right w:val="none" w:sz="0" w:space="0" w:color="auto"/>
      </w:divBdr>
    </w:div>
    <w:div w:id="1913735224">
      <w:marLeft w:val="0"/>
      <w:marRight w:val="0"/>
      <w:marTop w:val="0"/>
      <w:marBottom w:val="0"/>
      <w:divBdr>
        <w:top w:val="none" w:sz="0" w:space="0" w:color="auto"/>
        <w:left w:val="none" w:sz="0" w:space="0" w:color="auto"/>
        <w:bottom w:val="none" w:sz="0" w:space="0" w:color="auto"/>
        <w:right w:val="none" w:sz="0" w:space="0" w:color="auto"/>
      </w:divBdr>
    </w:div>
    <w:div w:id="1913735226">
      <w:marLeft w:val="0"/>
      <w:marRight w:val="0"/>
      <w:marTop w:val="0"/>
      <w:marBottom w:val="0"/>
      <w:divBdr>
        <w:top w:val="none" w:sz="0" w:space="0" w:color="auto"/>
        <w:left w:val="none" w:sz="0" w:space="0" w:color="auto"/>
        <w:bottom w:val="none" w:sz="0" w:space="0" w:color="auto"/>
        <w:right w:val="none" w:sz="0" w:space="0" w:color="auto"/>
      </w:divBdr>
      <w:divsChild>
        <w:div w:id="1913735225">
          <w:marLeft w:val="0"/>
          <w:marRight w:val="0"/>
          <w:marTop w:val="0"/>
          <w:marBottom w:val="0"/>
          <w:divBdr>
            <w:top w:val="none" w:sz="0" w:space="0" w:color="auto"/>
            <w:left w:val="none" w:sz="0" w:space="0" w:color="auto"/>
            <w:bottom w:val="none" w:sz="0" w:space="0" w:color="auto"/>
            <w:right w:val="none" w:sz="0" w:space="0" w:color="auto"/>
          </w:divBdr>
        </w:div>
      </w:divsChild>
    </w:div>
    <w:div w:id="1913735227">
      <w:marLeft w:val="0"/>
      <w:marRight w:val="0"/>
      <w:marTop w:val="0"/>
      <w:marBottom w:val="0"/>
      <w:divBdr>
        <w:top w:val="none" w:sz="0" w:space="0" w:color="auto"/>
        <w:left w:val="none" w:sz="0" w:space="0" w:color="auto"/>
        <w:bottom w:val="none" w:sz="0" w:space="0" w:color="auto"/>
        <w:right w:val="none" w:sz="0" w:space="0" w:color="auto"/>
      </w:divBdr>
    </w:div>
    <w:div w:id="1913735228">
      <w:marLeft w:val="0"/>
      <w:marRight w:val="0"/>
      <w:marTop w:val="0"/>
      <w:marBottom w:val="0"/>
      <w:divBdr>
        <w:top w:val="none" w:sz="0" w:space="0" w:color="auto"/>
        <w:left w:val="none" w:sz="0" w:space="0" w:color="auto"/>
        <w:bottom w:val="none" w:sz="0" w:space="0" w:color="auto"/>
        <w:right w:val="none" w:sz="0" w:space="0" w:color="auto"/>
      </w:divBdr>
    </w:div>
    <w:div w:id="19137352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A1291692DAD8615D9A66A2688E6A1DD8F4C4BA48D0B7FFFA1E45BA79E5A1940AB9EE6E12209AAE37BBC9E3Bb7M" TargetMode="External"/><Relationship Id="rId3" Type="http://schemas.openxmlformats.org/officeDocument/2006/relationships/settings" Target="settings.xml"/><Relationship Id="rId7" Type="http://schemas.openxmlformats.org/officeDocument/2006/relationships/hyperlink" Target="consultantplus://offline/ref=A1544EF34E31437921BDDF4DB45D60537AF38CE27C71EDF3F2BE2061BAE667EA86DBEABAEECE9CDBFED3EC8C1C0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FEC62925E82D4933BFE08A78548BD32D57DF72A2E95432E383C6044B0BFC5F82652249A1F7B02CdFDEI" TargetMode="External"/><Relationship Id="rId5" Type="http://schemas.openxmlformats.org/officeDocument/2006/relationships/hyperlink" Target="consultantplus://offline/ref=E48251FFA1AF8FBF2AB2EDDAE1EB3A854C071BC47BA707176340A8AAAE3E9D158C20E6DD1EF773B63335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8</Pages>
  <Words>2632</Words>
  <Characters>15004</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Абзелилова АШ</dc:creator>
  <cp:keywords/>
  <dc:description/>
  <cp:lastModifiedBy>Okolotina</cp:lastModifiedBy>
  <cp:revision>4</cp:revision>
  <cp:lastPrinted>2017-09-20T10:38:00Z</cp:lastPrinted>
  <dcterms:created xsi:type="dcterms:W3CDTF">2018-02-20T13:06:00Z</dcterms:created>
  <dcterms:modified xsi:type="dcterms:W3CDTF">2018-02-20T13:13:00Z</dcterms:modified>
</cp:coreProperties>
</file>