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E9" w:rsidRPr="00090E7A" w:rsidRDefault="002D05E9" w:rsidP="00090E7A">
      <w:pPr>
        <w:spacing w:after="0" w:line="240" w:lineRule="auto"/>
        <w:ind w:firstLine="709"/>
        <w:jc w:val="center"/>
        <w:rPr>
          <w:rFonts w:ascii="Times New Roman" w:hAnsi="Times New Roman" w:cs="Times New Roman"/>
          <w:b/>
          <w:bCs/>
          <w:sz w:val="26"/>
          <w:szCs w:val="26"/>
        </w:rPr>
      </w:pPr>
      <w:r w:rsidRPr="00090E7A">
        <w:rPr>
          <w:rFonts w:ascii="Times New Roman" w:hAnsi="Times New Roman" w:cs="Times New Roman"/>
          <w:b/>
          <w:bCs/>
          <w:sz w:val="26"/>
          <w:szCs w:val="26"/>
        </w:rPr>
        <w:t xml:space="preserve">Доклад </w:t>
      </w:r>
      <w:r>
        <w:rPr>
          <w:rFonts w:ascii="Times New Roman" w:hAnsi="Times New Roman" w:cs="Times New Roman"/>
          <w:b/>
          <w:bCs/>
          <w:sz w:val="26"/>
          <w:szCs w:val="26"/>
        </w:rPr>
        <w:t>Чугуновой Е.Е.</w:t>
      </w:r>
      <w:r w:rsidRPr="00090E7A">
        <w:rPr>
          <w:rFonts w:ascii="Times New Roman" w:hAnsi="Times New Roman" w:cs="Times New Roman"/>
          <w:b/>
          <w:bCs/>
          <w:sz w:val="26"/>
          <w:szCs w:val="26"/>
        </w:rPr>
        <w:t xml:space="preserve">, </w:t>
      </w:r>
    </w:p>
    <w:p w:rsidR="002D05E9" w:rsidRDefault="002D05E9" w:rsidP="00090E7A">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главного государственного инспектора </w:t>
      </w:r>
    </w:p>
    <w:p w:rsidR="002D05E9" w:rsidRPr="00090E7A" w:rsidRDefault="002D05E9" w:rsidP="00090E7A">
      <w:pPr>
        <w:spacing w:after="0" w:line="240" w:lineRule="auto"/>
        <w:ind w:firstLine="709"/>
        <w:jc w:val="center"/>
        <w:rPr>
          <w:rFonts w:ascii="Times New Roman" w:hAnsi="Times New Roman" w:cs="Times New Roman"/>
          <w:b/>
          <w:bCs/>
          <w:sz w:val="26"/>
          <w:szCs w:val="26"/>
        </w:rPr>
      </w:pPr>
      <w:r w:rsidRPr="00090E7A">
        <w:rPr>
          <w:rFonts w:ascii="Times New Roman" w:hAnsi="Times New Roman" w:cs="Times New Roman"/>
          <w:b/>
          <w:bCs/>
          <w:sz w:val="26"/>
          <w:szCs w:val="26"/>
        </w:rPr>
        <w:t xml:space="preserve">отдела </w:t>
      </w:r>
      <w:r>
        <w:rPr>
          <w:rFonts w:ascii="Times New Roman" w:hAnsi="Times New Roman" w:cs="Times New Roman"/>
          <w:b/>
          <w:bCs/>
          <w:sz w:val="26"/>
          <w:szCs w:val="26"/>
        </w:rPr>
        <w:t xml:space="preserve">антимонопольного </w:t>
      </w:r>
      <w:r w:rsidRPr="00090E7A">
        <w:rPr>
          <w:rFonts w:ascii="Times New Roman" w:hAnsi="Times New Roman" w:cs="Times New Roman"/>
          <w:b/>
          <w:bCs/>
          <w:sz w:val="26"/>
          <w:szCs w:val="26"/>
        </w:rPr>
        <w:t xml:space="preserve">контроля </w:t>
      </w:r>
      <w:r>
        <w:rPr>
          <w:rFonts w:ascii="Times New Roman" w:hAnsi="Times New Roman" w:cs="Times New Roman"/>
          <w:b/>
          <w:bCs/>
          <w:sz w:val="26"/>
          <w:szCs w:val="26"/>
        </w:rPr>
        <w:t>и контроля органов власти</w:t>
      </w:r>
      <w:r w:rsidRPr="00090E7A">
        <w:rPr>
          <w:rFonts w:ascii="Times New Roman" w:hAnsi="Times New Roman" w:cs="Times New Roman"/>
          <w:b/>
          <w:bCs/>
          <w:sz w:val="26"/>
          <w:szCs w:val="26"/>
        </w:rPr>
        <w:t xml:space="preserve"> </w:t>
      </w:r>
    </w:p>
    <w:p w:rsidR="002D05E9" w:rsidRPr="00090E7A" w:rsidRDefault="002D05E9" w:rsidP="00090E7A">
      <w:pPr>
        <w:spacing w:after="0" w:line="240" w:lineRule="auto"/>
        <w:ind w:firstLine="709"/>
        <w:jc w:val="center"/>
        <w:rPr>
          <w:rFonts w:ascii="Times New Roman" w:hAnsi="Times New Roman" w:cs="Times New Roman"/>
          <w:b/>
          <w:bCs/>
          <w:sz w:val="26"/>
          <w:szCs w:val="26"/>
        </w:rPr>
      </w:pPr>
      <w:r w:rsidRPr="00090E7A">
        <w:rPr>
          <w:rFonts w:ascii="Times New Roman" w:hAnsi="Times New Roman" w:cs="Times New Roman"/>
          <w:b/>
          <w:bCs/>
          <w:sz w:val="26"/>
          <w:szCs w:val="26"/>
        </w:rPr>
        <w:t>Ивановского УФАС России</w:t>
      </w:r>
    </w:p>
    <w:p w:rsidR="002D05E9" w:rsidRPr="00090E7A" w:rsidRDefault="002D05E9" w:rsidP="00090E7A">
      <w:pPr>
        <w:spacing w:after="0" w:line="240" w:lineRule="auto"/>
        <w:ind w:firstLine="709"/>
        <w:jc w:val="center"/>
        <w:rPr>
          <w:rFonts w:ascii="Times New Roman" w:hAnsi="Times New Roman" w:cs="Times New Roman"/>
          <w:b/>
          <w:bCs/>
          <w:sz w:val="26"/>
          <w:szCs w:val="26"/>
        </w:rPr>
      </w:pPr>
    </w:p>
    <w:p w:rsidR="002D05E9" w:rsidRDefault="002D05E9" w:rsidP="00090E7A">
      <w:pPr>
        <w:spacing w:after="0" w:line="240" w:lineRule="auto"/>
        <w:ind w:firstLine="567"/>
        <w:jc w:val="center"/>
        <w:outlineLvl w:val="0"/>
        <w:rPr>
          <w:rFonts w:ascii="Times New Roman" w:hAnsi="Times New Roman" w:cs="Times New Roman"/>
          <w:b/>
          <w:bCs/>
          <w:kern w:val="36"/>
          <w:sz w:val="26"/>
          <w:szCs w:val="26"/>
          <w:lang w:eastAsia="ru-RU"/>
        </w:rPr>
      </w:pPr>
      <w:r w:rsidRPr="00090E7A">
        <w:rPr>
          <w:rFonts w:ascii="Times New Roman" w:hAnsi="Times New Roman" w:cs="Times New Roman"/>
          <w:b/>
          <w:bCs/>
          <w:sz w:val="26"/>
          <w:szCs w:val="26"/>
        </w:rPr>
        <w:t>«</w:t>
      </w:r>
      <w:r>
        <w:rPr>
          <w:rFonts w:ascii="Times New Roman" w:hAnsi="Times New Roman" w:cs="Times New Roman"/>
          <w:b/>
          <w:bCs/>
          <w:sz w:val="26"/>
          <w:szCs w:val="26"/>
        </w:rPr>
        <w:t>Д</w:t>
      </w:r>
      <w:r w:rsidRPr="001778C6">
        <w:rPr>
          <w:rFonts w:ascii="Times New Roman" w:hAnsi="Times New Roman" w:cs="Times New Roman"/>
          <w:b/>
          <w:bCs/>
          <w:kern w:val="36"/>
          <w:sz w:val="26"/>
          <w:szCs w:val="26"/>
          <w:lang w:eastAsia="ru-RU"/>
        </w:rPr>
        <w:t>еятельност</w:t>
      </w:r>
      <w:r>
        <w:rPr>
          <w:rFonts w:ascii="Times New Roman" w:hAnsi="Times New Roman" w:cs="Times New Roman"/>
          <w:b/>
          <w:bCs/>
          <w:kern w:val="36"/>
          <w:sz w:val="26"/>
          <w:szCs w:val="26"/>
          <w:lang w:eastAsia="ru-RU"/>
        </w:rPr>
        <w:t>ь</w:t>
      </w:r>
      <w:r w:rsidRPr="001778C6">
        <w:rPr>
          <w:rFonts w:ascii="Times New Roman" w:hAnsi="Times New Roman" w:cs="Times New Roman"/>
          <w:b/>
          <w:bCs/>
          <w:kern w:val="36"/>
          <w:sz w:val="26"/>
          <w:szCs w:val="26"/>
          <w:lang w:eastAsia="ru-RU"/>
        </w:rPr>
        <w:t xml:space="preserve"> </w:t>
      </w:r>
      <w:r>
        <w:rPr>
          <w:rFonts w:ascii="Times New Roman" w:hAnsi="Times New Roman" w:cs="Times New Roman"/>
          <w:b/>
          <w:bCs/>
          <w:kern w:val="36"/>
          <w:sz w:val="26"/>
          <w:szCs w:val="26"/>
          <w:lang w:eastAsia="ru-RU"/>
        </w:rPr>
        <w:t>Ивановского</w:t>
      </w:r>
      <w:r w:rsidRPr="001778C6">
        <w:rPr>
          <w:rFonts w:ascii="Times New Roman" w:hAnsi="Times New Roman" w:cs="Times New Roman"/>
          <w:b/>
          <w:bCs/>
          <w:kern w:val="36"/>
          <w:sz w:val="26"/>
          <w:szCs w:val="26"/>
          <w:lang w:eastAsia="ru-RU"/>
        </w:rPr>
        <w:t xml:space="preserve"> УФАС России</w:t>
      </w:r>
    </w:p>
    <w:p w:rsidR="002D05E9" w:rsidRDefault="002D05E9" w:rsidP="00090E7A">
      <w:pPr>
        <w:spacing w:after="0" w:line="240" w:lineRule="auto"/>
        <w:ind w:firstLine="567"/>
        <w:jc w:val="center"/>
        <w:outlineLvl w:val="0"/>
        <w:rPr>
          <w:rFonts w:ascii="Times New Roman" w:hAnsi="Times New Roman" w:cs="Times New Roman"/>
          <w:b/>
          <w:bCs/>
          <w:kern w:val="36"/>
          <w:sz w:val="26"/>
          <w:szCs w:val="26"/>
          <w:lang w:eastAsia="ru-RU"/>
        </w:rPr>
      </w:pPr>
      <w:r w:rsidRPr="001778C6">
        <w:rPr>
          <w:rFonts w:ascii="Times New Roman" w:hAnsi="Times New Roman" w:cs="Times New Roman"/>
          <w:b/>
          <w:bCs/>
          <w:kern w:val="36"/>
          <w:sz w:val="26"/>
          <w:szCs w:val="26"/>
          <w:lang w:eastAsia="ru-RU"/>
        </w:rPr>
        <w:t>в сфере контроля естественных монополий</w:t>
      </w:r>
      <w:r>
        <w:rPr>
          <w:rFonts w:ascii="Times New Roman" w:hAnsi="Times New Roman" w:cs="Times New Roman"/>
          <w:b/>
          <w:bCs/>
          <w:kern w:val="36"/>
          <w:sz w:val="26"/>
          <w:szCs w:val="26"/>
          <w:lang w:eastAsia="ru-RU"/>
        </w:rPr>
        <w:t>»</w:t>
      </w:r>
    </w:p>
    <w:p w:rsidR="002D05E9" w:rsidRDefault="002D05E9" w:rsidP="00090E7A">
      <w:pPr>
        <w:spacing w:after="0" w:line="240" w:lineRule="auto"/>
        <w:ind w:firstLine="567"/>
        <w:jc w:val="both"/>
        <w:outlineLvl w:val="0"/>
        <w:rPr>
          <w:rFonts w:ascii="Times New Roman" w:hAnsi="Times New Roman" w:cs="Times New Roman"/>
          <w:sz w:val="26"/>
          <w:szCs w:val="26"/>
        </w:rPr>
      </w:pP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В соответствии с Положением о Федеральной антимонопольной службе - (ФАС России) является уполномоченным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деятельности субъектов естественных монополий</w:t>
      </w:r>
      <w:r>
        <w:rPr>
          <w:rFonts w:ascii="Times New Roman" w:hAnsi="Times New Roman" w:cs="Times New Roman"/>
          <w:sz w:val="26"/>
          <w:szCs w:val="26"/>
          <w:lang w:eastAsia="ru-RU"/>
        </w:rPr>
        <w:t>.</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 xml:space="preserve"> Сферы деятельности субъектов естественных монополий определены в ст. 4 Федерального закона от 17.08.1995 № 147-ФЗ «О естественных монополиях». </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К ним относятся:</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-транспортировка нефти и нефтепродуктов по магистральным трубопровод</w:t>
      </w:r>
      <w:r>
        <w:rPr>
          <w:rFonts w:ascii="Times New Roman" w:hAnsi="Times New Roman" w:cs="Times New Roman"/>
          <w:sz w:val="26"/>
          <w:szCs w:val="26"/>
          <w:lang w:eastAsia="ru-RU"/>
        </w:rPr>
        <w:t>ам; </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-транспо</w:t>
      </w:r>
      <w:r>
        <w:rPr>
          <w:rFonts w:ascii="Times New Roman" w:hAnsi="Times New Roman" w:cs="Times New Roman"/>
          <w:sz w:val="26"/>
          <w:szCs w:val="26"/>
          <w:lang w:eastAsia="ru-RU"/>
        </w:rPr>
        <w:t>ртировка газа по трубопроводам;</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-железнодорожные перевозки;</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-услуги в транспортных терминалах, портах и аэропортах;</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-услуги общедоступной электросвязи и общедоступной почтовой связи;</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-услуги по передаче электрической энергии;</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-услуги по оперативно-диспетчерскому управлению в электроэнергетике;</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-услуги по передаче тепловой энергии;</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-услуги по использованию инфраструктуры внутренних водных путей;</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-захоронение радиоактивных отходов;</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-водоснабжение и водоотведение с использованием централизованных системы, систем коммунальной инфраструктуры;</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sidRPr="001778C6">
        <w:rPr>
          <w:rFonts w:ascii="Times New Roman" w:hAnsi="Times New Roman" w:cs="Times New Roman"/>
          <w:sz w:val="26"/>
          <w:szCs w:val="26"/>
          <w:lang w:eastAsia="ru-RU"/>
        </w:rPr>
        <w:t>-ледокольная проводка судов, ледовая лоцманская проводка судов в акватории Северного морского пути.</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sidRPr="001778C6">
        <w:rPr>
          <w:rFonts w:ascii="Times New Roman" w:hAnsi="Times New Roman" w:cs="Times New Roman"/>
          <w:sz w:val="26"/>
          <w:szCs w:val="26"/>
          <w:lang w:eastAsia="ru-RU"/>
        </w:rPr>
        <w:t xml:space="preserve">Законодательство предусматривает, что деятельность компаний, работающих в указанных сферах естественных монополий, подлежит государственному регулированию – антимонопольному, </w:t>
      </w:r>
      <w:r>
        <w:rPr>
          <w:rFonts w:ascii="Times New Roman" w:hAnsi="Times New Roman" w:cs="Times New Roman"/>
          <w:sz w:val="26"/>
          <w:szCs w:val="26"/>
          <w:lang w:eastAsia="ru-RU"/>
        </w:rPr>
        <w:t>тарифному, техническому и т.д.</w:t>
      </w:r>
    </w:p>
    <w:p w:rsidR="002D05E9" w:rsidRPr="002572B2" w:rsidRDefault="002D05E9" w:rsidP="002572B2">
      <w:pPr>
        <w:pStyle w:val="ListParagraph"/>
        <w:spacing w:after="0" w:line="240" w:lineRule="auto"/>
        <w:ind w:left="0" w:firstLine="567"/>
        <w:jc w:val="both"/>
        <w:outlineLvl w:val="0"/>
        <w:rPr>
          <w:rFonts w:ascii="Times New Roman" w:hAnsi="Times New Roman" w:cs="Times New Roman"/>
          <w:sz w:val="26"/>
          <w:szCs w:val="26"/>
          <w:lang w:eastAsia="ru-RU"/>
        </w:rPr>
      </w:pPr>
      <w:r>
        <w:rPr>
          <w:rFonts w:ascii="Times New Roman" w:hAnsi="Times New Roman" w:cs="Times New Roman"/>
          <w:sz w:val="26"/>
          <w:szCs w:val="26"/>
        </w:rPr>
        <w:t>В</w:t>
      </w:r>
      <w:r w:rsidRPr="004F1BDC">
        <w:rPr>
          <w:rFonts w:ascii="Times New Roman" w:hAnsi="Times New Roman" w:cs="Times New Roman"/>
          <w:sz w:val="26"/>
          <w:szCs w:val="26"/>
        </w:rPr>
        <w:t xml:space="preserve"> </w:t>
      </w:r>
      <w:r>
        <w:rPr>
          <w:rFonts w:ascii="Times New Roman" w:hAnsi="Times New Roman" w:cs="Times New Roman"/>
          <w:sz w:val="26"/>
          <w:szCs w:val="26"/>
        </w:rPr>
        <w:t xml:space="preserve">Ивановское УФАС России поступали и рассматривались заявления (обращения) на действия субъектов естественных монополий в следующих </w:t>
      </w:r>
      <w:r w:rsidRPr="004F1BDC">
        <w:rPr>
          <w:rFonts w:ascii="Times New Roman" w:hAnsi="Times New Roman" w:cs="Times New Roman"/>
          <w:sz w:val="26"/>
          <w:szCs w:val="26"/>
        </w:rPr>
        <w:t>сферах:</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 передача тепловой энергии (с учетом услуг по подключению);</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-водоснабжение и водоотведение (с учетом услуг по подключению);</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 передача электрической энергии (с учетом услуг по подключению);</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-газоснабжение (с учетом услуг по подключению).</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А</w:t>
      </w:r>
      <w:r w:rsidRPr="001778C6">
        <w:rPr>
          <w:rFonts w:ascii="Times New Roman" w:hAnsi="Times New Roman" w:cs="Times New Roman"/>
          <w:sz w:val="26"/>
          <w:szCs w:val="26"/>
        </w:rPr>
        <w:t>нтимонопольн</w:t>
      </w:r>
      <w:r>
        <w:rPr>
          <w:rFonts w:ascii="Times New Roman" w:hAnsi="Times New Roman" w:cs="Times New Roman"/>
          <w:sz w:val="26"/>
          <w:szCs w:val="26"/>
        </w:rPr>
        <w:t>ый</w:t>
      </w:r>
      <w:r w:rsidRPr="001778C6">
        <w:rPr>
          <w:rFonts w:ascii="Times New Roman" w:hAnsi="Times New Roman" w:cs="Times New Roman"/>
          <w:sz w:val="26"/>
          <w:szCs w:val="26"/>
        </w:rPr>
        <w:t xml:space="preserve"> контрол</w:t>
      </w:r>
      <w:r>
        <w:rPr>
          <w:rFonts w:ascii="Times New Roman" w:hAnsi="Times New Roman" w:cs="Times New Roman"/>
          <w:sz w:val="26"/>
          <w:szCs w:val="26"/>
        </w:rPr>
        <w:t>ь</w:t>
      </w:r>
      <w:r w:rsidRPr="001778C6">
        <w:rPr>
          <w:rFonts w:ascii="Times New Roman" w:hAnsi="Times New Roman" w:cs="Times New Roman"/>
          <w:sz w:val="26"/>
          <w:szCs w:val="26"/>
        </w:rPr>
        <w:t xml:space="preserve"> за </w:t>
      </w:r>
      <w:r>
        <w:rPr>
          <w:rFonts w:ascii="Times New Roman" w:hAnsi="Times New Roman" w:cs="Times New Roman"/>
          <w:sz w:val="26"/>
          <w:szCs w:val="26"/>
        </w:rPr>
        <w:t xml:space="preserve">деятельностью </w:t>
      </w:r>
      <w:r w:rsidRPr="001778C6">
        <w:rPr>
          <w:rFonts w:ascii="Times New Roman" w:hAnsi="Times New Roman" w:cs="Times New Roman"/>
          <w:sz w:val="26"/>
          <w:szCs w:val="26"/>
        </w:rPr>
        <w:t>субъект</w:t>
      </w:r>
      <w:r>
        <w:rPr>
          <w:rFonts w:ascii="Times New Roman" w:hAnsi="Times New Roman" w:cs="Times New Roman"/>
          <w:sz w:val="26"/>
          <w:szCs w:val="26"/>
        </w:rPr>
        <w:t>ов естественных монополий сводится к контролю за обеспечением доступа к услугам и товарам субъектов естественных монополий. Условно можно выделить три основных направления контроля:</w:t>
      </w:r>
    </w:p>
    <w:p w:rsidR="002D05E9" w:rsidRDefault="002D05E9" w:rsidP="002572B2">
      <w:pPr>
        <w:pStyle w:val="ListParagraph"/>
        <w:numPr>
          <w:ilvl w:val="0"/>
          <w:numId w:val="1"/>
        </w:numPr>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соблюдение порядка подключения к инфраструктуре естественного монополиста;</w:t>
      </w:r>
    </w:p>
    <w:p w:rsidR="002D05E9" w:rsidRDefault="002D05E9" w:rsidP="002572B2">
      <w:pPr>
        <w:pStyle w:val="ListParagraph"/>
        <w:numPr>
          <w:ilvl w:val="0"/>
          <w:numId w:val="1"/>
        </w:numPr>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соблюдение правил предоставления (оказания) самой услуги субъектом естественной монополии;</w:t>
      </w:r>
    </w:p>
    <w:p w:rsidR="002D05E9" w:rsidRDefault="002D05E9" w:rsidP="002572B2">
      <w:pPr>
        <w:pStyle w:val="ListParagraph"/>
        <w:numPr>
          <w:ilvl w:val="0"/>
          <w:numId w:val="1"/>
        </w:numPr>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обеспечение субъектом естественной монополии доступа потребителей к информации о своей деятельности.</w:t>
      </w:r>
    </w:p>
    <w:p w:rsidR="002D05E9" w:rsidRDefault="002D05E9" w:rsidP="002572B2">
      <w:pPr>
        <w:spacing w:after="0" w:line="240" w:lineRule="auto"/>
        <w:ind w:firstLine="567"/>
        <w:jc w:val="both"/>
        <w:outlineLvl w:val="0"/>
        <w:rPr>
          <w:rFonts w:ascii="Times New Roman" w:hAnsi="Times New Roman" w:cs="Times New Roman"/>
          <w:b/>
          <w:bCs/>
          <w:kern w:val="36"/>
          <w:sz w:val="26"/>
          <w:szCs w:val="26"/>
          <w:lang w:eastAsia="ru-RU"/>
        </w:rPr>
      </w:pPr>
    </w:p>
    <w:p w:rsidR="002D05E9" w:rsidRPr="0006145E" w:rsidRDefault="002D05E9" w:rsidP="002572B2">
      <w:pPr>
        <w:pStyle w:val="ListParagraph"/>
        <w:numPr>
          <w:ilvl w:val="0"/>
          <w:numId w:val="2"/>
        </w:numPr>
        <w:spacing w:after="0" w:line="240" w:lineRule="auto"/>
        <w:ind w:left="0" w:firstLine="567"/>
        <w:jc w:val="both"/>
        <w:outlineLvl w:val="0"/>
        <w:rPr>
          <w:rFonts w:ascii="Times New Roman" w:hAnsi="Times New Roman" w:cs="Times New Roman"/>
          <w:b/>
          <w:bCs/>
          <w:kern w:val="36"/>
          <w:sz w:val="26"/>
          <w:szCs w:val="26"/>
          <w:lang w:eastAsia="ru-RU"/>
        </w:rPr>
      </w:pPr>
      <w:r w:rsidRPr="0006145E">
        <w:rPr>
          <w:rFonts w:ascii="Times New Roman" w:hAnsi="Times New Roman" w:cs="Times New Roman"/>
          <w:b/>
          <w:bCs/>
          <w:kern w:val="36"/>
          <w:sz w:val="26"/>
          <w:szCs w:val="26"/>
          <w:lang w:eastAsia="ru-RU"/>
        </w:rPr>
        <w:t>Соблюдение порядка подключения к инфраструктуре субъекта естественной монополии.</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kern w:val="36"/>
          <w:sz w:val="26"/>
          <w:szCs w:val="26"/>
          <w:lang w:eastAsia="ru-RU"/>
        </w:rPr>
        <w:t xml:space="preserve"> </w:t>
      </w:r>
      <w:r w:rsidRPr="00FE09A2">
        <w:rPr>
          <w:rFonts w:ascii="Times New Roman" w:hAnsi="Times New Roman" w:cs="Times New Roman"/>
          <w:kern w:val="36"/>
          <w:sz w:val="26"/>
          <w:szCs w:val="26"/>
          <w:lang w:eastAsia="ru-RU"/>
        </w:rPr>
        <w:t xml:space="preserve">Вопросы </w:t>
      </w:r>
      <w:r>
        <w:rPr>
          <w:rFonts w:ascii="Times New Roman" w:hAnsi="Times New Roman" w:cs="Times New Roman"/>
          <w:kern w:val="36"/>
          <w:sz w:val="26"/>
          <w:szCs w:val="26"/>
          <w:lang w:eastAsia="ru-RU"/>
        </w:rPr>
        <w:t xml:space="preserve">подключения объектов капитального строительства к сетям инженерной инфраструктуры являются на сегодняшний момент одними из ключевых проблемных вопросов.  </w:t>
      </w:r>
      <w:r w:rsidRPr="002C4234">
        <w:rPr>
          <w:rFonts w:ascii="Times New Roman" w:hAnsi="Times New Roman" w:cs="Times New Roman"/>
          <w:sz w:val="26"/>
          <w:szCs w:val="26"/>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w:t>
      </w:r>
      <w:r>
        <w:rPr>
          <w:rFonts w:ascii="Times New Roman" w:hAnsi="Times New Roman" w:cs="Times New Roman"/>
          <w:sz w:val="26"/>
          <w:szCs w:val="26"/>
        </w:rPr>
        <w:t xml:space="preserve">сурс. </w:t>
      </w:r>
      <w:r w:rsidRPr="002C4234">
        <w:rPr>
          <w:rFonts w:ascii="Times New Roman" w:hAnsi="Times New Roman" w:cs="Times New Roman"/>
          <w:sz w:val="26"/>
          <w:szCs w:val="26"/>
        </w:rPr>
        <w:t xml:space="preserve">В настоящее время </w:t>
      </w:r>
      <w:r>
        <w:rPr>
          <w:rFonts w:ascii="Times New Roman" w:hAnsi="Times New Roman" w:cs="Times New Roman"/>
          <w:sz w:val="26"/>
          <w:szCs w:val="26"/>
        </w:rPr>
        <w:t>Правительством утверждены и действуют</w:t>
      </w:r>
      <w:r w:rsidRPr="002C4234">
        <w:rPr>
          <w:rFonts w:ascii="Times New Roman" w:hAnsi="Times New Roman" w:cs="Times New Roman"/>
          <w:sz w:val="26"/>
          <w:szCs w:val="26"/>
        </w:rPr>
        <w:t xml:space="preserve"> правила (порядки обеспечения) недискриминационного доступа и порядки подключения (технологического присоединения)</w:t>
      </w:r>
      <w:r>
        <w:rPr>
          <w:rFonts w:ascii="Times New Roman" w:hAnsi="Times New Roman" w:cs="Times New Roman"/>
          <w:sz w:val="26"/>
          <w:szCs w:val="26"/>
        </w:rPr>
        <w:t xml:space="preserve">. </w:t>
      </w:r>
    </w:p>
    <w:p w:rsidR="002D05E9" w:rsidRPr="00801731" w:rsidRDefault="002D05E9" w:rsidP="002572B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 рассмотрении заявлений, поступающих от физических и юридических лиц в сфере подключения, Ивановское УФАС России руководствуется разъяснениями Президиума ФАС России №7, </w:t>
      </w:r>
      <w:r w:rsidRPr="00801731">
        <w:rPr>
          <w:rFonts w:ascii="Times New Roman" w:hAnsi="Times New Roman" w:cs="Times New Roman"/>
          <w:sz w:val="26"/>
          <w:szCs w:val="26"/>
        </w:rPr>
        <w:t xml:space="preserve">исходя из которых возбуждение дела о </w:t>
      </w:r>
      <w:r w:rsidRPr="0079134B">
        <w:rPr>
          <w:rFonts w:ascii="Times New Roman" w:hAnsi="Times New Roman" w:cs="Times New Roman"/>
          <w:sz w:val="26"/>
          <w:szCs w:val="26"/>
        </w:rPr>
        <w:t xml:space="preserve">нарушении антимонопольного законодательства в порядке, предусмотренном </w:t>
      </w:r>
      <w:hyperlink r:id="rId7" w:history="1">
        <w:r w:rsidRPr="00090E7A">
          <w:rPr>
            <w:rFonts w:ascii="Times New Roman" w:hAnsi="Times New Roman" w:cs="Times New Roman"/>
            <w:sz w:val="26"/>
            <w:szCs w:val="26"/>
          </w:rPr>
          <w:t>главой</w:t>
        </w:r>
        <w:r w:rsidRPr="0079134B">
          <w:rPr>
            <w:rFonts w:ascii="Times New Roman" w:hAnsi="Times New Roman" w:cs="Times New Roman"/>
            <w:color w:val="0000FF"/>
            <w:sz w:val="26"/>
            <w:szCs w:val="26"/>
          </w:rPr>
          <w:t xml:space="preserve"> </w:t>
        </w:r>
        <w:r w:rsidRPr="00090E7A">
          <w:rPr>
            <w:rFonts w:ascii="Times New Roman" w:hAnsi="Times New Roman" w:cs="Times New Roman"/>
            <w:sz w:val="26"/>
            <w:szCs w:val="26"/>
          </w:rPr>
          <w:t>9</w:t>
        </w:r>
      </w:hyperlink>
      <w:r w:rsidRPr="0079134B">
        <w:rPr>
          <w:rFonts w:ascii="Times New Roman" w:hAnsi="Times New Roman" w:cs="Times New Roman"/>
          <w:sz w:val="26"/>
          <w:szCs w:val="26"/>
        </w:rPr>
        <w:t xml:space="preserve"> Федерального Закона от 26.07.2006 № 135-ФЗ «О защите конкуренции» (далее -</w:t>
      </w:r>
      <w:r>
        <w:rPr>
          <w:rFonts w:ascii="Times New Roman" w:hAnsi="Times New Roman" w:cs="Times New Roman"/>
          <w:sz w:val="26"/>
          <w:szCs w:val="26"/>
        </w:rPr>
        <w:t xml:space="preserve"> </w:t>
      </w:r>
      <w:r w:rsidRPr="0079134B">
        <w:rPr>
          <w:rFonts w:ascii="Times New Roman" w:hAnsi="Times New Roman" w:cs="Times New Roman"/>
          <w:sz w:val="26"/>
          <w:szCs w:val="26"/>
        </w:rPr>
        <w:t xml:space="preserve">Закон о защите конкуренции), а также выдача предупреждения в порядке, предусмотренном </w:t>
      </w:r>
      <w:hyperlink r:id="rId8" w:history="1">
        <w:r w:rsidRPr="00090E7A">
          <w:rPr>
            <w:rFonts w:ascii="Times New Roman" w:hAnsi="Times New Roman" w:cs="Times New Roman"/>
            <w:sz w:val="26"/>
            <w:szCs w:val="26"/>
          </w:rPr>
          <w:t>статьей 39.1</w:t>
        </w:r>
      </w:hyperlink>
      <w:r w:rsidRPr="00090E7A">
        <w:rPr>
          <w:rFonts w:ascii="Times New Roman" w:hAnsi="Times New Roman" w:cs="Times New Roman"/>
          <w:sz w:val="26"/>
          <w:szCs w:val="26"/>
        </w:rPr>
        <w:t xml:space="preserve"> </w:t>
      </w:r>
      <w:r w:rsidRPr="0079134B">
        <w:rPr>
          <w:rFonts w:ascii="Times New Roman" w:hAnsi="Times New Roman" w:cs="Times New Roman"/>
          <w:sz w:val="26"/>
          <w:szCs w:val="26"/>
        </w:rPr>
        <w:t>Закона о защите конкуренции, при выявлении факта нарушения Правил технологического</w:t>
      </w:r>
      <w:r w:rsidRPr="00801731">
        <w:rPr>
          <w:rFonts w:ascii="Times New Roman" w:hAnsi="Times New Roman" w:cs="Times New Roman"/>
          <w:sz w:val="26"/>
          <w:szCs w:val="26"/>
        </w:rPr>
        <w:t xml:space="preserve"> присоединения, Правил недискриминационного доступа, Правил подключения, ответственность за которое предусмотрена </w:t>
      </w:r>
      <w:hyperlink r:id="rId9" w:history="1">
        <w:r w:rsidRPr="00090E7A">
          <w:rPr>
            <w:rFonts w:ascii="Times New Roman" w:hAnsi="Times New Roman" w:cs="Times New Roman"/>
            <w:sz w:val="26"/>
            <w:szCs w:val="26"/>
          </w:rPr>
          <w:t>статьей 9.21</w:t>
        </w:r>
      </w:hyperlink>
      <w:r w:rsidRPr="00801731">
        <w:rPr>
          <w:rFonts w:ascii="Times New Roman" w:hAnsi="Times New Roman" w:cs="Times New Roman"/>
          <w:sz w:val="26"/>
          <w:szCs w:val="26"/>
        </w:rPr>
        <w:t xml:space="preserve"> КоАП, не допускается.</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Изложенное означает, что независимо от субъекта обращения (физическое или юридическое лицо), указавшего на нарушение Правил подключения (технологического) присоединения, порядок реагирования антимонопольного органа один - возбуждение дела по ч. 1 ст. 9.21 КоАП РФ.</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Анализ  поступивших заявлений на нарушение Правил подключения в сферах электроснабжения, теплоснабжения, водоснабжения и водоотведения, газоснабжения позволяет выделить следующие нарушения:</w:t>
      </w:r>
    </w:p>
    <w:p w:rsidR="002D05E9" w:rsidRPr="000F72A6" w:rsidRDefault="002D05E9" w:rsidP="002572B2">
      <w:pPr>
        <w:pStyle w:val="ListParagraph"/>
        <w:numPr>
          <w:ilvl w:val="1"/>
          <w:numId w:val="3"/>
        </w:numPr>
        <w:spacing w:after="0" w:line="240" w:lineRule="auto"/>
        <w:ind w:left="0" w:firstLine="567"/>
        <w:jc w:val="both"/>
        <w:outlineLvl w:val="0"/>
        <w:rPr>
          <w:rFonts w:ascii="Times New Roman" w:hAnsi="Times New Roman" w:cs="Times New Roman"/>
          <w:sz w:val="26"/>
          <w:szCs w:val="26"/>
          <w:u w:val="single"/>
        </w:rPr>
      </w:pPr>
      <w:r w:rsidRPr="000F72A6">
        <w:rPr>
          <w:rFonts w:ascii="Times New Roman" w:hAnsi="Times New Roman" w:cs="Times New Roman"/>
          <w:sz w:val="26"/>
          <w:szCs w:val="26"/>
        </w:rPr>
        <w:t xml:space="preserve"> </w:t>
      </w:r>
      <w:r w:rsidRPr="000F72A6">
        <w:rPr>
          <w:rFonts w:ascii="Times New Roman" w:hAnsi="Times New Roman" w:cs="Times New Roman"/>
          <w:sz w:val="26"/>
          <w:szCs w:val="26"/>
          <w:u w:val="single"/>
        </w:rPr>
        <w:t>Отказ или уклонение от заключения договоров подключения к инженерно-технологическим сетям и выдачи технических условий.</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Договор подключения (технологического) присоединения к инженерной инфраструктуре субъекта естественной монополии носит публичный характер, что говорит об обязательности его заключения и недопустимости отказа от его заключения.</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В сфере подключения к газораспределительным сетям предусмотрена возможность отказа в выдаче технических условий при отсутствии технической возможности подключения объекта капитального строительства к газораспределительным сетям.</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При этом отказ в выдаче технических условий на подключение может быть обоснованным при отсутствии пропускной способности газораспределительной сети, к которой планируется подключение, при условии отсутствия установленной стандартизированной тарифной ставки на ликвидацию дефицита пропускной способности для газораспределительной организации на территории Ивановской области, а также при отсутствии объекта сети газораспределения в региональных программах газификации или в инвестиционных программах исполнителя.</w:t>
      </w:r>
    </w:p>
    <w:p w:rsidR="002D05E9" w:rsidRPr="002C4234" w:rsidRDefault="002D05E9" w:rsidP="002572B2">
      <w:pPr>
        <w:tabs>
          <w:tab w:val="left" w:pos="1139"/>
        </w:tabs>
        <w:suppressAutoHyphen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Следует отметить </w:t>
      </w:r>
      <w:r w:rsidRPr="002C4234">
        <w:rPr>
          <w:rFonts w:ascii="Times New Roman" w:hAnsi="Times New Roman" w:cs="Times New Roman"/>
          <w:sz w:val="26"/>
          <w:szCs w:val="26"/>
        </w:rPr>
        <w:t xml:space="preserve">новеллу, внесенную </w:t>
      </w:r>
      <w:r w:rsidRPr="002C4234">
        <w:rPr>
          <w:rFonts w:ascii="Times New Roman" w:hAnsi="Times New Roman" w:cs="Times New Roman"/>
          <w:sz w:val="26"/>
          <w:szCs w:val="26"/>
          <w:lang w:eastAsia="ar-SA"/>
        </w:rPr>
        <w:t>Постановлением Правительства РФ № 82 от 31.01.2018</w:t>
      </w:r>
      <w:r w:rsidRPr="002C4234">
        <w:rPr>
          <w:sz w:val="26"/>
          <w:szCs w:val="26"/>
          <w:lang w:eastAsia="ar-SA"/>
        </w:rPr>
        <w:t xml:space="preserve"> </w:t>
      </w:r>
      <w:r w:rsidRPr="002C4234">
        <w:rPr>
          <w:rFonts w:ascii="Times New Roman" w:hAnsi="Times New Roman" w:cs="Times New Roman"/>
          <w:sz w:val="26"/>
          <w:szCs w:val="26"/>
        </w:rPr>
        <w:t xml:space="preserve"> в Правила подключения (технологического присоединения) к сетям газораспределения, утвержденные Постановлением Правительства РФ №1314 от </w:t>
      </w:r>
      <w:r w:rsidRPr="002C4234">
        <w:rPr>
          <w:rFonts w:ascii="Times New Roman" w:hAnsi="Times New Roman" w:cs="Times New Roman"/>
          <w:sz w:val="26"/>
          <w:szCs w:val="26"/>
          <w:lang w:eastAsia="ar-SA"/>
        </w:rPr>
        <w:t xml:space="preserve">30.12.2013, в части признания недействующим п. 26 Правил №1314. </w:t>
      </w:r>
      <w:r>
        <w:rPr>
          <w:rFonts w:ascii="Times New Roman" w:hAnsi="Times New Roman" w:cs="Times New Roman"/>
          <w:sz w:val="26"/>
          <w:szCs w:val="26"/>
          <w:lang w:eastAsia="ar-SA"/>
        </w:rPr>
        <w:t>С</w:t>
      </w:r>
      <w:r w:rsidRPr="002C4234">
        <w:rPr>
          <w:rFonts w:ascii="Times New Roman" w:hAnsi="Times New Roman" w:cs="Times New Roman"/>
          <w:sz w:val="26"/>
          <w:szCs w:val="26"/>
          <w:lang w:eastAsia="ar-SA"/>
        </w:rPr>
        <w:t xml:space="preserve"> февраля 2018 года в полномочия Федеральной антимонопольной службы и территориальных антимонопольных органов не входит более проверка обоснованности отказа газораспределительной организации в выдаче технических условий и выдача Заявителю</w:t>
      </w:r>
      <w:r w:rsidRPr="002C4234">
        <w:rPr>
          <w:rFonts w:ascii="Arial" w:hAnsi="Arial" w:cs="Arial"/>
          <w:sz w:val="20"/>
          <w:szCs w:val="20"/>
          <w:lang w:eastAsia="ru-RU"/>
        </w:rPr>
        <w:t xml:space="preserve"> </w:t>
      </w:r>
      <w:r w:rsidRPr="002C4234">
        <w:rPr>
          <w:rFonts w:ascii="Times New Roman" w:hAnsi="Times New Roman" w:cs="Times New Roman"/>
          <w:sz w:val="26"/>
          <w:szCs w:val="26"/>
          <w:lang w:eastAsia="ru-RU"/>
        </w:rPr>
        <w:t>заключения об обоснованности (необоснованности) отка</w:t>
      </w:r>
      <w:r>
        <w:rPr>
          <w:rFonts w:ascii="Times New Roman" w:hAnsi="Times New Roman" w:cs="Times New Roman"/>
          <w:sz w:val="26"/>
          <w:szCs w:val="26"/>
          <w:lang w:eastAsia="ru-RU"/>
        </w:rPr>
        <w:t>за в выдаче технических условий.</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При возникновении сомнений у Потребителя об обоснованности такого отказа газораспределительной организацией по причине полной загрузке существующих сетей, по мнению Ивановского УФАС России, возможно обратиться в органы Ростехнадзора.</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В тоже время, в случае, если подключение объекта капитального строительства возможно только к существующим сетям газораспределения и (либо) газопотребления, принадлежащим основному абоненту, </w:t>
      </w:r>
      <w:r w:rsidRPr="004F1BDC">
        <w:rPr>
          <w:rFonts w:ascii="Times New Roman" w:hAnsi="Times New Roman" w:cs="Times New Roman"/>
          <w:sz w:val="26"/>
          <w:szCs w:val="26"/>
        </w:rPr>
        <w:t>выдача технических условий и заключение договора на подключение с газораспределительной организацией возможно при предоставлении согласия основного абонента на подключение  к его сетям.</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В тоже время, исходя из ч. 1 ст. 426 Гражданского кодекса РФ, п. 62 Правил подключения объектов капитального строительства к газораспределительным сетям, утвержденным Постановлением Правительства РФ №1314 от 30.12.2013, газораспределительная организация не может отказать в подключении заявителя, и в случае невозможности подключиться к сетям основного абонента (при не предоставлении согласия, отказе в присоединении), газораспределительная организация должна выдать договор о подключении к своим сетям.</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В связи с чем, действия газораспределительной организации не образуют нарушения ст. 9.21 КоАП РФ.</w:t>
      </w:r>
    </w:p>
    <w:p w:rsidR="002D05E9" w:rsidRDefault="002D05E9" w:rsidP="002572B2">
      <w:pPr>
        <w:spacing w:after="0" w:line="240" w:lineRule="auto"/>
        <w:ind w:firstLine="567"/>
        <w:jc w:val="both"/>
        <w:outlineLvl w:val="0"/>
        <w:rPr>
          <w:rFonts w:ascii="Times New Roman" w:hAnsi="Times New Roman" w:cs="Times New Roman"/>
          <w:sz w:val="26"/>
          <w:szCs w:val="26"/>
          <w:u w:val="single"/>
        </w:rPr>
      </w:pPr>
      <w:r w:rsidRPr="002572B2">
        <w:rPr>
          <w:rFonts w:ascii="Times New Roman" w:hAnsi="Times New Roman" w:cs="Times New Roman"/>
          <w:sz w:val="26"/>
          <w:szCs w:val="26"/>
          <w:u w:val="single"/>
        </w:rPr>
        <w:t xml:space="preserve">1.2 Несоблюдение срока выполнения мероприятий по технологическому присоединению. </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Срок для выполнения мероприятий технологического присоединения является императивным, включение в договор технологического присоединения срока превышающего предельный, противоречит Правилам присоединения.</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Одновременно, недопустимо одностороннее продление установленного законодательством срока договора технологического присоединения. В случае, если в дополнение к договору технологического присоединения субъект естественных монополий навязывает подписание дополнительного соглашения о продлении срока выполнения мероприятий технологического присоединения, то такие действия не соответствуют установленным Правилам.</w:t>
      </w:r>
    </w:p>
    <w:p w:rsidR="002D05E9" w:rsidRDefault="002D05E9" w:rsidP="002572B2">
      <w:pPr>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При решении вопроса привлечения к административной ответственности за несоблюдение срока технологического присоединения учету подлежат обстоятельства, в силу которых не был соблюден установленный срок.</w:t>
      </w:r>
    </w:p>
    <w:p w:rsidR="002D05E9" w:rsidRPr="00025E68" w:rsidRDefault="002D05E9" w:rsidP="002572B2">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Например, при рассмотрении административных дел со стороны субъекта естественных монополий часто в обоснование  </w:t>
      </w:r>
      <w:r>
        <w:rPr>
          <w:rFonts w:ascii="Times New Roman" w:hAnsi="Times New Roman" w:cs="Times New Roman"/>
          <w:sz w:val="26"/>
          <w:szCs w:val="26"/>
          <w:lang w:eastAsia="ru-RU"/>
        </w:rPr>
        <w:t>увеличения установленных сроков технологического присоединения указывается на большой</w:t>
      </w:r>
      <w:r w:rsidRPr="00EE4416">
        <w:rPr>
          <w:rFonts w:ascii="Times New Roman" w:hAnsi="Times New Roman" w:cs="Times New Roman"/>
          <w:sz w:val="26"/>
          <w:szCs w:val="26"/>
          <w:lang w:eastAsia="ru-RU"/>
        </w:rPr>
        <w:t xml:space="preserve"> объем мероприятий технологического присоединения сетевой организации, урегулировани</w:t>
      </w:r>
      <w:r>
        <w:rPr>
          <w:rFonts w:ascii="Times New Roman" w:hAnsi="Times New Roman" w:cs="Times New Roman"/>
          <w:sz w:val="26"/>
          <w:szCs w:val="26"/>
          <w:lang w:eastAsia="ru-RU"/>
        </w:rPr>
        <w:t>е</w:t>
      </w:r>
      <w:r w:rsidRPr="00EE4416">
        <w:rPr>
          <w:rFonts w:ascii="Times New Roman" w:hAnsi="Times New Roman" w:cs="Times New Roman"/>
          <w:sz w:val="26"/>
          <w:szCs w:val="26"/>
          <w:lang w:eastAsia="ru-RU"/>
        </w:rPr>
        <w:t xml:space="preserve"> отношений с третьими лицами, </w:t>
      </w:r>
      <w:r w:rsidRPr="00025E68">
        <w:rPr>
          <w:rFonts w:ascii="Times New Roman" w:hAnsi="Times New Roman" w:cs="Times New Roman"/>
          <w:sz w:val="26"/>
          <w:szCs w:val="26"/>
          <w:lang w:eastAsia="ru-RU"/>
        </w:rPr>
        <w:t>не исполнении договора технологического присоединения в срок Заявителем, не направления</w:t>
      </w:r>
      <w:r>
        <w:rPr>
          <w:rFonts w:ascii="Times New Roman" w:hAnsi="Times New Roman" w:cs="Times New Roman"/>
          <w:sz w:val="26"/>
          <w:szCs w:val="26"/>
          <w:lang w:eastAsia="ru-RU"/>
        </w:rPr>
        <w:t xml:space="preserve"> Заявителем</w:t>
      </w:r>
      <w:r w:rsidRPr="00025E68">
        <w:rPr>
          <w:rFonts w:ascii="Times New Roman" w:hAnsi="Times New Roman" w:cs="Times New Roman"/>
          <w:sz w:val="26"/>
          <w:szCs w:val="26"/>
          <w:lang w:eastAsia="ru-RU"/>
        </w:rPr>
        <w:t xml:space="preserve"> уведомления с приложением необходимых документов, что делает невозможным исполнение мероприятий по технологическому присоединению в установленные сроки</w:t>
      </w:r>
      <w:r>
        <w:rPr>
          <w:rFonts w:ascii="Times New Roman" w:hAnsi="Times New Roman" w:cs="Times New Roman"/>
          <w:sz w:val="26"/>
          <w:szCs w:val="26"/>
          <w:lang w:eastAsia="ru-RU"/>
        </w:rPr>
        <w:t xml:space="preserve"> со стороны сетевой организации. Подобные доводы не являются теми обстоятельствами</w:t>
      </w:r>
      <w:r w:rsidRPr="00025E68">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которые позволяют исключить вину Общества в совершенном правонарушении.</w:t>
      </w:r>
    </w:p>
    <w:p w:rsidR="002D05E9" w:rsidRDefault="002D05E9" w:rsidP="002572B2">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 тоже время, невозможность</w:t>
      </w:r>
      <w:r w:rsidRPr="003D230F">
        <w:rPr>
          <w:rFonts w:ascii="Times New Roman" w:hAnsi="Times New Roman" w:cs="Times New Roman"/>
          <w:sz w:val="26"/>
          <w:szCs w:val="26"/>
          <w:lang w:eastAsia="ru-RU"/>
        </w:rPr>
        <w:t xml:space="preserve"> исполнения договора</w:t>
      </w:r>
      <w:r>
        <w:rPr>
          <w:rFonts w:ascii="Times New Roman" w:hAnsi="Times New Roman" w:cs="Times New Roman"/>
          <w:sz w:val="26"/>
          <w:szCs w:val="26"/>
          <w:lang w:eastAsia="ru-RU"/>
        </w:rPr>
        <w:t xml:space="preserve"> в установленный срок со стороны сетевой организации, обусловленная </w:t>
      </w:r>
      <w:r w:rsidRPr="003D230F">
        <w:rPr>
          <w:rFonts w:ascii="Times New Roman" w:hAnsi="Times New Roman" w:cs="Times New Roman"/>
          <w:sz w:val="26"/>
          <w:szCs w:val="26"/>
          <w:lang w:eastAsia="ru-RU"/>
        </w:rPr>
        <w:t xml:space="preserve"> причин</w:t>
      </w:r>
      <w:r>
        <w:rPr>
          <w:rFonts w:ascii="Times New Roman" w:hAnsi="Times New Roman" w:cs="Times New Roman"/>
          <w:sz w:val="26"/>
          <w:szCs w:val="26"/>
          <w:lang w:eastAsia="ru-RU"/>
        </w:rPr>
        <w:t>ами, не зависящими</w:t>
      </w:r>
      <w:r w:rsidRPr="003D230F">
        <w:rPr>
          <w:rFonts w:ascii="Times New Roman" w:hAnsi="Times New Roman" w:cs="Times New Roman"/>
          <w:sz w:val="26"/>
          <w:szCs w:val="26"/>
          <w:lang w:eastAsia="ru-RU"/>
        </w:rPr>
        <w:t xml:space="preserve"> от </w:t>
      </w:r>
      <w:r>
        <w:rPr>
          <w:rFonts w:ascii="Times New Roman" w:hAnsi="Times New Roman" w:cs="Times New Roman"/>
          <w:sz w:val="26"/>
          <w:szCs w:val="26"/>
          <w:lang w:eastAsia="ru-RU"/>
        </w:rPr>
        <w:t>него,</w:t>
      </w:r>
      <w:r w:rsidRPr="003D230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которые не могут быть</w:t>
      </w:r>
      <w:r w:rsidRPr="003D230F">
        <w:rPr>
          <w:rFonts w:ascii="Times New Roman" w:hAnsi="Times New Roman" w:cs="Times New Roman"/>
          <w:sz w:val="26"/>
          <w:szCs w:val="26"/>
          <w:lang w:eastAsia="ru-RU"/>
        </w:rPr>
        <w:t xml:space="preserve"> преодоле</w:t>
      </w:r>
      <w:r>
        <w:rPr>
          <w:rFonts w:ascii="Times New Roman" w:hAnsi="Times New Roman" w:cs="Times New Roman"/>
          <w:sz w:val="26"/>
          <w:szCs w:val="26"/>
          <w:lang w:eastAsia="ru-RU"/>
        </w:rPr>
        <w:t>ны</w:t>
      </w:r>
      <w:r w:rsidRPr="003D230F">
        <w:rPr>
          <w:rFonts w:ascii="Times New Roman" w:hAnsi="Times New Roman" w:cs="Times New Roman"/>
          <w:sz w:val="26"/>
          <w:szCs w:val="26"/>
          <w:lang w:eastAsia="ru-RU"/>
        </w:rPr>
        <w:t xml:space="preserve"> после их возникновения при той степени заботливости и осмотрительности, какая требовалась</w:t>
      </w:r>
      <w:r>
        <w:rPr>
          <w:rFonts w:ascii="Times New Roman" w:hAnsi="Times New Roman" w:cs="Times New Roman"/>
          <w:sz w:val="26"/>
          <w:szCs w:val="26"/>
          <w:lang w:eastAsia="ru-RU"/>
        </w:rPr>
        <w:t xml:space="preserve"> от сетевой организации</w:t>
      </w:r>
      <w:r w:rsidRPr="003D230F">
        <w:rPr>
          <w:rFonts w:ascii="Times New Roman" w:hAnsi="Times New Roman" w:cs="Times New Roman"/>
          <w:sz w:val="26"/>
          <w:szCs w:val="26"/>
          <w:lang w:eastAsia="ru-RU"/>
        </w:rPr>
        <w:t xml:space="preserve"> по характеру договора и </w:t>
      </w:r>
      <w:r>
        <w:rPr>
          <w:rFonts w:ascii="Times New Roman" w:hAnsi="Times New Roman" w:cs="Times New Roman"/>
          <w:sz w:val="26"/>
          <w:szCs w:val="26"/>
          <w:lang w:eastAsia="ru-RU"/>
        </w:rPr>
        <w:t>принятым условиям технологического присоединения, может быть рассмотрено как обстоятельство, обуславливающее отсутствие вины последнего.</w:t>
      </w:r>
    </w:p>
    <w:p w:rsidR="002D05E9" w:rsidRDefault="002D05E9" w:rsidP="002572B2">
      <w:pPr>
        <w:pStyle w:val="NormalWeb"/>
        <w:spacing w:before="0" w:after="0"/>
        <w:ind w:right="-6" w:firstLine="567"/>
        <w:jc w:val="both"/>
        <w:rPr>
          <w:sz w:val="26"/>
          <w:szCs w:val="26"/>
        </w:rPr>
      </w:pPr>
      <w:r>
        <w:rPr>
          <w:sz w:val="26"/>
          <w:szCs w:val="26"/>
        </w:rPr>
        <w:t>При рассмотрении заявлений выявлены ситуации, когда мероприятия по технологическому присоединению не исполняются одновременно и сетевой организацией и собственником присоединяемых энергопринимающих устройств.</w:t>
      </w:r>
    </w:p>
    <w:p w:rsidR="002D05E9" w:rsidRDefault="002D05E9" w:rsidP="002572B2">
      <w:pPr>
        <w:pStyle w:val="NormalWeb"/>
        <w:spacing w:before="0" w:after="0"/>
        <w:ind w:right="-6" w:firstLine="567"/>
        <w:jc w:val="both"/>
        <w:rPr>
          <w:sz w:val="26"/>
          <w:szCs w:val="26"/>
        </w:rPr>
      </w:pPr>
      <w:r>
        <w:rPr>
          <w:sz w:val="26"/>
          <w:szCs w:val="26"/>
        </w:rPr>
        <w:t>В таком случае, Ивановское УФАС России исходит из того, что неисполнение обязательств одной стороной договора технологического присоединения не влечет для другой право не исполнять свои обязательства.</w:t>
      </w:r>
    </w:p>
    <w:p w:rsidR="002D05E9" w:rsidRDefault="002D05E9" w:rsidP="002572B2">
      <w:pPr>
        <w:pStyle w:val="NormalWeb"/>
        <w:spacing w:before="0" w:after="0"/>
        <w:ind w:right="-6" w:firstLine="567"/>
        <w:jc w:val="both"/>
        <w:rPr>
          <w:sz w:val="26"/>
          <w:szCs w:val="26"/>
        </w:rPr>
      </w:pPr>
      <w:r>
        <w:rPr>
          <w:sz w:val="26"/>
          <w:szCs w:val="26"/>
        </w:rPr>
        <w:t>Вместе с тем, ряд мероприятий по технологическому присоединению не может быть исполнен ввиду бездействия собственника энергопринимающих устройств, к числу которых можно отнести: осуществление фактического присоединения, фактический прием (подача) напряжения и мощности, осуществляемый путем включения коммутационного аппарата, составление акта об осуществлении технологического присоединения.</w:t>
      </w:r>
    </w:p>
    <w:p w:rsidR="002D05E9" w:rsidRDefault="002D05E9" w:rsidP="002572B2">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Следовательно, если сетевая организация выполнила мероприятия, указанные в технических условиях, а завершение процедуры технологического присоединения к сроку не осуществлено в силу бездействия Заявителя, то данные действия исключают состав нарушения  ст. 9.21 КоАП РФ.</w:t>
      </w:r>
    </w:p>
    <w:p w:rsidR="002D05E9" w:rsidRPr="002572B2" w:rsidRDefault="002D05E9" w:rsidP="002572B2">
      <w:pPr>
        <w:pStyle w:val="ListParagraph"/>
        <w:numPr>
          <w:ilvl w:val="1"/>
          <w:numId w:val="2"/>
        </w:numPr>
        <w:spacing w:after="0" w:line="240" w:lineRule="auto"/>
        <w:ind w:left="0" w:firstLine="567"/>
        <w:jc w:val="both"/>
        <w:outlineLvl w:val="0"/>
        <w:rPr>
          <w:rFonts w:ascii="Times New Roman" w:hAnsi="Times New Roman" w:cs="Times New Roman"/>
          <w:sz w:val="26"/>
          <w:szCs w:val="26"/>
          <w:u w:val="single"/>
        </w:rPr>
      </w:pPr>
      <w:r w:rsidRPr="002572B2">
        <w:rPr>
          <w:rFonts w:ascii="Times New Roman" w:hAnsi="Times New Roman" w:cs="Times New Roman"/>
          <w:sz w:val="26"/>
          <w:szCs w:val="26"/>
          <w:u w:val="single"/>
        </w:rPr>
        <w:t>Навязывание условий, не предусмотренных действующим законодательством.</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Правила технологического присоединения (подключения) к инженерным сетям указывают, что технические условия определяются и выдаются Заявителю-потребителю организациями, к сетям которых осуществляется присоединение (сетевой организацией, газораспределительной организацией). Техническое решение (техническая часть) для подключения объектов к инженерным сетям формируется и выполняется сетевыми организациями. Стоимость подключения часто зависит от набора мероприятий, которые сетевая организация включает в ТУ. </w:t>
      </w:r>
    </w:p>
    <w:p w:rsidR="002D05E9" w:rsidRPr="00BE50B7" w:rsidRDefault="002D05E9" w:rsidP="002572B2">
      <w:pPr>
        <w:pStyle w:val="ListParagraph"/>
        <w:spacing w:after="0" w:line="240" w:lineRule="auto"/>
        <w:ind w:left="0" w:firstLine="567"/>
        <w:jc w:val="both"/>
        <w:outlineLvl w:val="0"/>
        <w:rPr>
          <w:rFonts w:ascii="Times New Roman" w:hAnsi="Times New Roman" w:cs="Times New Roman"/>
          <w:color w:val="FF0000"/>
          <w:sz w:val="26"/>
          <w:szCs w:val="26"/>
        </w:rPr>
      </w:pPr>
      <w:r w:rsidRPr="004F1BDC">
        <w:rPr>
          <w:rFonts w:ascii="Times New Roman" w:hAnsi="Times New Roman" w:cs="Times New Roman"/>
          <w:sz w:val="26"/>
          <w:szCs w:val="26"/>
        </w:rPr>
        <w:t>При рассмотрении заявлений потребителей Ивановским УФАС России выявлены случаи предъявления необоснованных, дополнительных требований.</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sidRPr="002C4234">
        <w:rPr>
          <w:rFonts w:ascii="Times New Roman" w:hAnsi="Times New Roman" w:cs="Times New Roman"/>
          <w:sz w:val="26"/>
          <w:szCs w:val="26"/>
        </w:rPr>
        <w:t>К примеру, требование газораспределительной организации, сетевой организации по разработке проекта на электроснабжение при присоединении к электрическим сетям, проекта газоснабжения при присоединении к газораспределительным сетям индивидуального жилого дома, в то время как ч. 3 ст. 48 Градостроительного кодекса РФ указывает на отсутстви</w:t>
      </w:r>
      <w:r>
        <w:rPr>
          <w:rFonts w:ascii="Times New Roman" w:hAnsi="Times New Roman" w:cs="Times New Roman"/>
          <w:sz w:val="26"/>
          <w:szCs w:val="26"/>
        </w:rPr>
        <w:t>е необходимости в их разработке. Такое требование</w:t>
      </w:r>
      <w:r w:rsidRPr="002C4234">
        <w:rPr>
          <w:rFonts w:ascii="Times New Roman" w:hAnsi="Times New Roman" w:cs="Times New Roman"/>
          <w:sz w:val="26"/>
          <w:szCs w:val="26"/>
        </w:rPr>
        <w:t xml:space="preserve"> признано Ивановским УФАС России нарушением </w:t>
      </w:r>
      <w:r>
        <w:rPr>
          <w:rFonts w:ascii="Times New Roman" w:hAnsi="Times New Roman" w:cs="Times New Roman"/>
          <w:sz w:val="26"/>
          <w:szCs w:val="26"/>
        </w:rPr>
        <w:t>ч. 1 ст. 9.21 КоАП РФ</w:t>
      </w:r>
      <w:r w:rsidRPr="002C4234">
        <w:rPr>
          <w:rFonts w:ascii="Times New Roman" w:hAnsi="Times New Roman" w:cs="Times New Roman"/>
          <w:sz w:val="26"/>
          <w:szCs w:val="26"/>
        </w:rPr>
        <w:t>. Позиция антимонопольного органа поддержана судебными инстанциями.</w:t>
      </w:r>
    </w:p>
    <w:p w:rsidR="002D05E9" w:rsidRDefault="002D05E9" w:rsidP="002572B2">
      <w:pPr>
        <w:pStyle w:val="ListParagraph"/>
        <w:spacing w:after="0" w:line="24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ФАС России в письме от 15.05.2017 №СП/32350/17, ссылаясь на письма Ростехнадзора от 20.04.2017 №00-06-04/1039 и Минстроя России от 20.03.2017 №8652-АГ/08 указала, что разработка проектной документации на устройство систем инженерно-технологического обеспечения (в том числе систем газоснабжения), проектируемых в границах принадлежащего застройщику земельного участка, не обязательна для объектов индивидуального жилищного строительства, соответствующих ч. 3 ст. 48 ГрК РФ, но может разрабатываться по волеизъявлению заявителя.</w:t>
      </w:r>
    </w:p>
    <w:p w:rsidR="002D05E9" w:rsidRPr="00270AE4" w:rsidRDefault="002D05E9" w:rsidP="002572B2">
      <w:pPr>
        <w:spacing w:after="0" w:line="240" w:lineRule="auto"/>
        <w:ind w:firstLine="567"/>
        <w:jc w:val="both"/>
        <w:rPr>
          <w:rFonts w:ascii="Times New Roman" w:hAnsi="Times New Roman" w:cs="Times New Roman"/>
          <w:sz w:val="26"/>
          <w:szCs w:val="26"/>
          <w:lang w:eastAsia="ru-RU"/>
        </w:rPr>
      </w:pPr>
      <w:r w:rsidRPr="00270AE4">
        <w:rPr>
          <w:rFonts w:ascii="Times New Roman" w:hAnsi="Times New Roman" w:cs="Times New Roman"/>
          <w:sz w:val="26"/>
          <w:szCs w:val="26"/>
        </w:rPr>
        <w:t xml:space="preserve">В другом случае, сетевая организация </w:t>
      </w:r>
      <w:r w:rsidRPr="00270AE4">
        <w:rPr>
          <w:rFonts w:ascii="Times New Roman" w:hAnsi="Times New Roman" w:cs="Times New Roman"/>
          <w:sz w:val="26"/>
          <w:szCs w:val="26"/>
          <w:lang w:eastAsia="ru-RU"/>
        </w:rPr>
        <w:t>техническими условиями предусмотрел</w:t>
      </w:r>
      <w:r>
        <w:rPr>
          <w:rFonts w:ascii="Times New Roman" w:hAnsi="Times New Roman" w:cs="Times New Roman"/>
          <w:sz w:val="26"/>
          <w:szCs w:val="26"/>
          <w:lang w:eastAsia="ru-RU"/>
        </w:rPr>
        <w:t>а</w:t>
      </w:r>
      <w:r w:rsidRPr="00270AE4">
        <w:rPr>
          <w:rFonts w:ascii="Times New Roman" w:hAnsi="Times New Roman" w:cs="Times New Roman"/>
          <w:sz w:val="26"/>
          <w:szCs w:val="26"/>
          <w:lang w:eastAsia="ru-RU"/>
        </w:rPr>
        <w:t xml:space="preserve"> выполнение Заявителем мероприятий технологического присоединения за пределами земельного участка последнего, отведенного под строительство многоквартирного жилого дома.</w:t>
      </w:r>
    </w:p>
    <w:p w:rsidR="002D05E9" w:rsidRPr="00270AE4" w:rsidRDefault="002D05E9" w:rsidP="002572B2">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Ивановское УФАС России оценило, о</w:t>
      </w:r>
      <w:r w:rsidRPr="00270AE4">
        <w:rPr>
          <w:rFonts w:ascii="Times New Roman" w:hAnsi="Times New Roman" w:cs="Times New Roman"/>
          <w:sz w:val="26"/>
          <w:szCs w:val="26"/>
          <w:lang w:eastAsia="ru-RU"/>
        </w:rPr>
        <w:t>существление мероприятий за предела</w:t>
      </w:r>
      <w:r>
        <w:rPr>
          <w:rFonts w:ascii="Times New Roman" w:hAnsi="Times New Roman" w:cs="Times New Roman"/>
          <w:sz w:val="26"/>
          <w:szCs w:val="26"/>
          <w:lang w:eastAsia="ru-RU"/>
        </w:rPr>
        <w:t xml:space="preserve">ми земельного участка Заявителя, как </w:t>
      </w:r>
      <w:r w:rsidRPr="00270AE4">
        <w:rPr>
          <w:rFonts w:ascii="Times New Roman" w:hAnsi="Times New Roman" w:cs="Times New Roman"/>
          <w:sz w:val="26"/>
          <w:szCs w:val="26"/>
          <w:lang w:eastAsia="ru-RU"/>
        </w:rPr>
        <w:t>дополнительны</w:t>
      </w:r>
      <w:r>
        <w:rPr>
          <w:rFonts w:ascii="Times New Roman" w:hAnsi="Times New Roman" w:cs="Times New Roman"/>
          <w:sz w:val="26"/>
          <w:szCs w:val="26"/>
          <w:lang w:eastAsia="ru-RU"/>
        </w:rPr>
        <w:t>е обязанности</w:t>
      </w:r>
      <w:r w:rsidRPr="00270AE4">
        <w:rPr>
          <w:rFonts w:ascii="Times New Roman" w:hAnsi="Times New Roman" w:cs="Times New Roman"/>
          <w:sz w:val="26"/>
          <w:szCs w:val="26"/>
          <w:lang w:eastAsia="ru-RU"/>
        </w:rPr>
        <w:t xml:space="preserve"> и финансовы</w:t>
      </w:r>
      <w:r>
        <w:rPr>
          <w:rFonts w:ascii="Times New Roman" w:hAnsi="Times New Roman" w:cs="Times New Roman"/>
          <w:sz w:val="26"/>
          <w:szCs w:val="26"/>
          <w:lang w:eastAsia="ru-RU"/>
        </w:rPr>
        <w:t>е</w:t>
      </w:r>
      <w:r w:rsidRPr="00270AE4">
        <w:rPr>
          <w:rFonts w:ascii="Times New Roman" w:hAnsi="Times New Roman" w:cs="Times New Roman"/>
          <w:sz w:val="26"/>
          <w:szCs w:val="26"/>
          <w:lang w:eastAsia="ru-RU"/>
        </w:rPr>
        <w:t xml:space="preserve"> затрат</w:t>
      </w:r>
      <w:r>
        <w:rPr>
          <w:rFonts w:ascii="Times New Roman" w:hAnsi="Times New Roman" w:cs="Times New Roman"/>
          <w:sz w:val="26"/>
          <w:szCs w:val="26"/>
          <w:lang w:eastAsia="ru-RU"/>
        </w:rPr>
        <w:t>ы</w:t>
      </w:r>
      <w:r w:rsidRPr="00270AE4">
        <w:rPr>
          <w:rFonts w:ascii="Times New Roman" w:hAnsi="Times New Roman" w:cs="Times New Roman"/>
          <w:sz w:val="26"/>
          <w:szCs w:val="26"/>
          <w:lang w:eastAsia="ru-RU"/>
        </w:rPr>
        <w:t>, в части подготовки (разработки) проектной документации и осуществления самих действий по их реализации.</w:t>
      </w:r>
    </w:p>
    <w:p w:rsidR="002D05E9" w:rsidRPr="00270AE4" w:rsidRDefault="002D05E9" w:rsidP="002572B2">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270AE4">
        <w:rPr>
          <w:rFonts w:ascii="Times New Roman" w:hAnsi="Times New Roman" w:cs="Times New Roman"/>
          <w:sz w:val="26"/>
          <w:szCs w:val="26"/>
          <w:lang w:eastAsia="ru-RU"/>
        </w:rPr>
        <w:t>В тоже время, исходя из положений а</w:t>
      </w:r>
      <w:r w:rsidRPr="00270AE4">
        <w:rPr>
          <w:rFonts w:ascii="Times New Roman" w:hAnsi="Times New Roman" w:cs="Times New Roman"/>
          <w:sz w:val="26"/>
          <w:szCs w:val="26"/>
          <w:lang w:eastAsia="ar-SA"/>
        </w:rPr>
        <w:t xml:space="preserve">бзаца 5 пункта 17 Правил № 861, а также п. 2 ст. 23.2 Закона об электроэнергетике </w:t>
      </w:r>
      <w:r w:rsidRPr="00270AE4">
        <w:rPr>
          <w:rFonts w:ascii="Times New Roman" w:hAnsi="Times New Roman" w:cs="Times New Roman"/>
          <w:sz w:val="26"/>
          <w:szCs w:val="26"/>
          <w:lang w:eastAsia="ru-RU"/>
        </w:rPr>
        <w:t>расходы на строительство объектов электросетевого хозяйства от существующих объектов электросетевого хозяйства до границы участка заявителя подлежат включению в состав платы за технологическое присоединение.</w:t>
      </w:r>
    </w:p>
    <w:p w:rsidR="002D05E9" w:rsidRPr="002572B2" w:rsidRDefault="002D05E9" w:rsidP="002572B2">
      <w:pPr>
        <w:pStyle w:val="ListParagraph"/>
        <w:numPr>
          <w:ilvl w:val="1"/>
          <w:numId w:val="2"/>
        </w:numPr>
        <w:spacing w:after="0" w:line="240" w:lineRule="auto"/>
        <w:ind w:left="0" w:firstLine="567"/>
        <w:jc w:val="both"/>
        <w:outlineLvl w:val="0"/>
        <w:rPr>
          <w:rFonts w:ascii="Times New Roman" w:hAnsi="Times New Roman" w:cs="Times New Roman"/>
          <w:sz w:val="26"/>
          <w:szCs w:val="26"/>
          <w:u w:val="single"/>
        </w:rPr>
      </w:pPr>
      <w:r w:rsidRPr="002572B2">
        <w:rPr>
          <w:rFonts w:ascii="Times New Roman" w:hAnsi="Times New Roman" w:cs="Times New Roman"/>
          <w:sz w:val="26"/>
          <w:szCs w:val="26"/>
          <w:u w:val="single"/>
        </w:rPr>
        <w:t>Нарушение, установленного порядка ценообразования.</w:t>
      </w:r>
    </w:p>
    <w:p w:rsidR="002D05E9" w:rsidRPr="002572B2" w:rsidRDefault="002D05E9" w:rsidP="002572B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w:t>
      </w:r>
      <w:r w:rsidRPr="00F2351C">
        <w:rPr>
          <w:rFonts w:ascii="Times New Roman" w:hAnsi="Times New Roman" w:cs="Times New Roman"/>
          <w:sz w:val="26"/>
          <w:szCs w:val="26"/>
        </w:rPr>
        <w:t>аключени</w:t>
      </w:r>
      <w:r>
        <w:rPr>
          <w:rFonts w:ascii="Times New Roman" w:hAnsi="Times New Roman" w:cs="Times New Roman"/>
          <w:sz w:val="26"/>
          <w:szCs w:val="26"/>
        </w:rPr>
        <w:t>е сетевой организацией</w:t>
      </w:r>
      <w:r w:rsidRPr="00F2351C">
        <w:rPr>
          <w:rFonts w:ascii="Times New Roman" w:hAnsi="Times New Roman" w:cs="Times New Roman"/>
          <w:sz w:val="26"/>
          <w:szCs w:val="26"/>
        </w:rPr>
        <w:t xml:space="preserve"> договора технологического присоединения </w:t>
      </w:r>
      <w:r>
        <w:rPr>
          <w:rFonts w:ascii="Times New Roman" w:hAnsi="Times New Roman" w:cs="Times New Roman"/>
          <w:sz w:val="26"/>
          <w:szCs w:val="26"/>
        </w:rPr>
        <w:t>с Заявителем</w:t>
      </w:r>
      <w:r w:rsidRPr="00F2351C">
        <w:rPr>
          <w:rFonts w:ascii="Times New Roman" w:hAnsi="Times New Roman" w:cs="Times New Roman"/>
          <w:sz w:val="26"/>
          <w:szCs w:val="26"/>
        </w:rPr>
        <w:t xml:space="preserve"> в отсутстви</w:t>
      </w:r>
      <w:r>
        <w:rPr>
          <w:rFonts w:ascii="Times New Roman" w:hAnsi="Times New Roman" w:cs="Times New Roman"/>
          <w:sz w:val="26"/>
          <w:szCs w:val="26"/>
        </w:rPr>
        <w:t>е</w:t>
      </w:r>
      <w:r w:rsidRPr="00F2351C">
        <w:rPr>
          <w:rFonts w:ascii="Times New Roman" w:hAnsi="Times New Roman" w:cs="Times New Roman"/>
          <w:sz w:val="26"/>
          <w:szCs w:val="26"/>
        </w:rPr>
        <w:t xml:space="preserve"> установленной в надлежащем порядке платы за технологическое присоединение наруша</w:t>
      </w:r>
      <w:r>
        <w:rPr>
          <w:rFonts w:ascii="Times New Roman" w:hAnsi="Times New Roman" w:cs="Times New Roman"/>
          <w:sz w:val="26"/>
          <w:szCs w:val="26"/>
        </w:rPr>
        <w:t>е</w:t>
      </w:r>
      <w:r w:rsidRPr="00F2351C">
        <w:rPr>
          <w:rFonts w:ascii="Times New Roman" w:hAnsi="Times New Roman" w:cs="Times New Roman"/>
          <w:sz w:val="26"/>
          <w:szCs w:val="26"/>
        </w:rPr>
        <w:t>т установленный порядок технологического присоединения (подключения) к электрическим сетям.</w:t>
      </w:r>
    </w:p>
    <w:p w:rsidR="002D05E9" w:rsidRPr="00F2351C" w:rsidRDefault="002D05E9" w:rsidP="002572B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w:t>
      </w:r>
      <w:r w:rsidRPr="00F2351C">
        <w:rPr>
          <w:rFonts w:ascii="Times New Roman" w:hAnsi="Times New Roman" w:cs="Times New Roman"/>
          <w:sz w:val="26"/>
          <w:szCs w:val="26"/>
        </w:rPr>
        <w:t>лата за технологическое присоединение рассчитывается и устанавливается регулирующим органом в области государственного регулирования тарифов, сетевым организациям такого права не предоставлено. При этом, исходя из подпункта «д» п. 16 Правил № 861</w:t>
      </w:r>
      <w:r>
        <w:rPr>
          <w:rFonts w:ascii="Times New Roman" w:hAnsi="Times New Roman" w:cs="Times New Roman"/>
          <w:sz w:val="26"/>
          <w:szCs w:val="26"/>
        </w:rPr>
        <w:t xml:space="preserve">, </w:t>
      </w:r>
      <w:r w:rsidRPr="00F2351C">
        <w:rPr>
          <w:rFonts w:ascii="Times New Roman" w:hAnsi="Times New Roman" w:cs="Times New Roman"/>
          <w:sz w:val="26"/>
          <w:szCs w:val="26"/>
        </w:rPr>
        <w:t xml:space="preserve">будучи существенным условием договора об осуществлении технологического присоединения, размер платы за технологическое присоединение должен быть согласован и установлен сторонами при заключении этого договора, то есть размер этой платы определяется именно на дату заключения договора, исходя из тарифных ставок, действующих на эту дату. Возможность последующего изменения (корректировки) размера платы за технологическое присоединение, в том числе по состоянию на дату окончания исполнения этого договора, </w:t>
      </w:r>
      <w:hyperlink r:id="rId10" w:history="1">
        <w:r w:rsidRPr="00090E7A">
          <w:rPr>
            <w:rFonts w:ascii="Times New Roman" w:hAnsi="Times New Roman" w:cs="Times New Roman"/>
            <w:sz w:val="26"/>
            <w:szCs w:val="26"/>
          </w:rPr>
          <w:t>Правилами</w:t>
        </w:r>
      </w:hyperlink>
      <w:r w:rsidRPr="00F2351C">
        <w:rPr>
          <w:rFonts w:ascii="Times New Roman" w:hAnsi="Times New Roman" w:cs="Times New Roman"/>
          <w:sz w:val="26"/>
          <w:szCs w:val="26"/>
        </w:rPr>
        <w:t xml:space="preserve"> № 861 не предусмотрена.</w:t>
      </w:r>
    </w:p>
    <w:p w:rsidR="002D05E9" w:rsidRPr="00F2351C" w:rsidRDefault="002D05E9" w:rsidP="002572B2">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F2351C">
        <w:rPr>
          <w:rFonts w:ascii="Times New Roman" w:hAnsi="Times New Roman" w:cs="Times New Roman"/>
          <w:sz w:val="26"/>
          <w:szCs w:val="26"/>
          <w:lang w:eastAsia="ru-RU"/>
        </w:rPr>
        <w:t>Указанная позиция основана на разъяснениях Федеральной антимонопольной службы, изложенных в письме  от 07 сентября 2015 г. N АГ/47638/15.</w:t>
      </w:r>
    </w:p>
    <w:p w:rsidR="002D05E9" w:rsidRPr="00437E14" w:rsidRDefault="002D05E9" w:rsidP="002572B2">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Н</w:t>
      </w:r>
      <w:r w:rsidRPr="00437E14">
        <w:rPr>
          <w:rFonts w:ascii="Times New Roman" w:hAnsi="Times New Roman" w:cs="Times New Roman"/>
          <w:sz w:val="26"/>
          <w:szCs w:val="26"/>
          <w:lang w:eastAsia="ru-RU"/>
        </w:rPr>
        <w:t xml:space="preserve">е взимание платы за технологическое присоединение не соответствует (противоречит) императивной норме </w:t>
      </w:r>
      <w:hyperlink r:id="rId11" w:history="1">
        <w:r w:rsidRPr="00090E7A">
          <w:rPr>
            <w:rFonts w:ascii="Times New Roman" w:hAnsi="Times New Roman" w:cs="Times New Roman"/>
            <w:sz w:val="26"/>
            <w:szCs w:val="26"/>
            <w:lang w:eastAsia="ru-RU"/>
          </w:rPr>
          <w:t>постановления</w:t>
        </w:r>
      </w:hyperlink>
      <w:r w:rsidRPr="00437E14">
        <w:rPr>
          <w:rFonts w:ascii="Times New Roman" w:hAnsi="Times New Roman" w:cs="Times New Roman"/>
          <w:sz w:val="26"/>
          <w:szCs w:val="26"/>
          <w:lang w:eastAsia="ru-RU"/>
        </w:rPr>
        <w:t xml:space="preserve"> Правительства Российской Федерации от 29.07.2013 №645 "Об утверждении типовых договоров в области холодного водоснабжения и водоотведения" и ч. 13 ст. 18 Закона о водоснабжении, которыми исключена возможность бесплатного подключения к сетям водоснабжения и водоотведения и не предусмотрена возможность освобождения заказчика от оплаты за подключение к централизованным системам водоснабжения и канализации.</w:t>
      </w:r>
    </w:p>
    <w:p w:rsidR="002D05E9" w:rsidRDefault="002D05E9" w:rsidP="002572B2">
      <w:pPr>
        <w:spacing w:after="0" w:line="240" w:lineRule="auto"/>
        <w:ind w:firstLine="567"/>
        <w:jc w:val="both"/>
        <w:outlineLvl w:val="0"/>
        <w:rPr>
          <w:rFonts w:ascii="Times New Roman" w:hAnsi="Times New Roman" w:cs="Times New Roman"/>
          <w:kern w:val="36"/>
          <w:sz w:val="26"/>
          <w:szCs w:val="26"/>
          <w:lang w:eastAsia="ru-RU"/>
        </w:rPr>
      </w:pPr>
    </w:p>
    <w:p w:rsidR="002D05E9" w:rsidRPr="0076630B" w:rsidRDefault="002D05E9" w:rsidP="0076630B">
      <w:pPr>
        <w:pStyle w:val="ListParagraph"/>
        <w:numPr>
          <w:ilvl w:val="0"/>
          <w:numId w:val="2"/>
        </w:numPr>
        <w:spacing w:after="0" w:line="240" w:lineRule="auto"/>
        <w:ind w:left="0" w:firstLine="567"/>
        <w:jc w:val="both"/>
        <w:outlineLvl w:val="0"/>
        <w:rPr>
          <w:rFonts w:ascii="Times New Roman" w:hAnsi="Times New Roman" w:cs="Times New Roman"/>
          <w:b/>
          <w:bCs/>
          <w:kern w:val="36"/>
          <w:sz w:val="26"/>
          <w:szCs w:val="26"/>
          <w:lang w:eastAsia="ru-RU"/>
        </w:rPr>
      </w:pPr>
      <w:r w:rsidRPr="0076630B">
        <w:rPr>
          <w:rFonts w:ascii="Times New Roman" w:hAnsi="Times New Roman" w:cs="Times New Roman"/>
          <w:b/>
          <w:bCs/>
          <w:kern w:val="36"/>
          <w:sz w:val="26"/>
          <w:szCs w:val="26"/>
          <w:lang w:eastAsia="ru-RU"/>
        </w:rPr>
        <w:t>Контроль соблюдения правил предоставления (оказания) услуги субъектом естественной монополии</w:t>
      </w:r>
    </w:p>
    <w:p w:rsidR="002D05E9" w:rsidRDefault="002D05E9" w:rsidP="002572B2">
      <w:pPr>
        <w:spacing w:line="240" w:lineRule="auto"/>
        <w:ind w:firstLine="567"/>
        <w:jc w:val="both"/>
        <w:rPr>
          <w:rFonts w:ascii="Times New Roman" w:hAnsi="Times New Roman" w:cs="Times New Roman"/>
          <w:sz w:val="26"/>
          <w:szCs w:val="26"/>
        </w:rPr>
      </w:pPr>
      <w:r w:rsidRPr="002572B2">
        <w:rPr>
          <w:rFonts w:ascii="Times New Roman" w:hAnsi="Times New Roman" w:cs="Times New Roman"/>
          <w:sz w:val="26"/>
          <w:szCs w:val="26"/>
        </w:rPr>
        <w:t>К условно называемой «второй группе» нарушений можно отнести нарушения, выявляемые в процессе заключения договоров ресурсоснабжения (электроснабжения</w:t>
      </w:r>
      <w:r>
        <w:rPr>
          <w:rFonts w:ascii="Times New Roman" w:hAnsi="Times New Roman" w:cs="Times New Roman"/>
          <w:sz w:val="26"/>
          <w:szCs w:val="26"/>
        </w:rPr>
        <w:t>,</w:t>
      </w:r>
      <w:r w:rsidRPr="002572B2">
        <w:rPr>
          <w:rFonts w:ascii="Times New Roman" w:hAnsi="Times New Roman" w:cs="Times New Roman"/>
          <w:sz w:val="26"/>
          <w:szCs w:val="26"/>
        </w:rPr>
        <w:t xml:space="preserve"> водоотведения, водоснабжения, теплоснабжения и т.п.) и их исполнения. Прежде всего - злоупотребление хозяйствующим субъект</w:t>
      </w:r>
      <w:r>
        <w:rPr>
          <w:rFonts w:ascii="Times New Roman" w:hAnsi="Times New Roman" w:cs="Times New Roman"/>
          <w:sz w:val="26"/>
          <w:szCs w:val="26"/>
        </w:rPr>
        <w:t>ом</w:t>
      </w:r>
      <w:r w:rsidRPr="002572B2">
        <w:rPr>
          <w:rFonts w:ascii="Times New Roman" w:hAnsi="Times New Roman" w:cs="Times New Roman"/>
          <w:sz w:val="26"/>
          <w:szCs w:val="26"/>
        </w:rPr>
        <w:t xml:space="preserve"> своим доминирующим положением на товарн</w:t>
      </w:r>
      <w:r>
        <w:rPr>
          <w:rFonts w:ascii="Times New Roman" w:hAnsi="Times New Roman" w:cs="Times New Roman"/>
          <w:sz w:val="26"/>
          <w:szCs w:val="26"/>
        </w:rPr>
        <w:t>ом</w:t>
      </w:r>
      <w:r w:rsidRPr="002572B2">
        <w:rPr>
          <w:rFonts w:ascii="Times New Roman" w:hAnsi="Times New Roman" w:cs="Times New Roman"/>
          <w:sz w:val="26"/>
          <w:szCs w:val="26"/>
        </w:rPr>
        <w:t xml:space="preserve"> рынк</w:t>
      </w:r>
      <w:r>
        <w:rPr>
          <w:rFonts w:ascii="Times New Roman" w:hAnsi="Times New Roman" w:cs="Times New Roman"/>
          <w:sz w:val="26"/>
          <w:szCs w:val="26"/>
        </w:rPr>
        <w:t>е</w:t>
      </w:r>
      <w:r w:rsidRPr="002572B2">
        <w:rPr>
          <w:rFonts w:ascii="Times New Roman" w:hAnsi="Times New Roman" w:cs="Times New Roman"/>
          <w:sz w:val="26"/>
          <w:szCs w:val="26"/>
        </w:rPr>
        <w:t xml:space="preserve"> (ст. 10 </w:t>
      </w:r>
      <w:r>
        <w:rPr>
          <w:rFonts w:ascii="Times New Roman" w:hAnsi="Times New Roman" w:cs="Times New Roman"/>
          <w:sz w:val="26"/>
          <w:szCs w:val="26"/>
        </w:rPr>
        <w:t>Закона о</w:t>
      </w:r>
      <w:r w:rsidRPr="002572B2">
        <w:rPr>
          <w:rFonts w:ascii="Times New Roman" w:hAnsi="Times New Roman" w:cs="Times New Roman"/>
          <w:sz w:val="26"/>
          <w:szCs w:val="26"/>
        </w:rPr>
        <w:t xml:space="preserve"> защите конкуренции).</w:t>
      </w:r>
    </w:p>
    <w:p w:rsidR="002D05E9" w:rsidRDefault="002D05E9" w:rsidP="002572B2">
      <w:pPr>
        <w:spacing w:after="0" w:line="240" w:lineRule="auto"/>
        <w:ind w:firstLine="567"/>
        <w:jc w:val="both"/>
        <w:rPr>
          <w:rFonts w:ascii="Times New Roman" w:hAnsi="Times New Roman" w:cs="Times New Roman"/>
          <w:sz w:val="26"/>
          <w:szCs w:val="26"/>
          <w:lang w:eastAsia="ru-RU"/>
        </w:rPr>
      </w:pPr>
      <w:r w:rsidRPr="001778C6">
        <w:rPr>
          <w:rFonts w:ascii="Times New Roman" w:hAnsi="Times New Roman" w:cs="Times New Roman"/>
          <w:sz w:val="26"/>
          <w:szCs w:val="26"/>
          <w:lang w:eastAsia="ru-RU"/>
        </w:rPr>
        <w:t xml:space="preserve">При этом, необходимо </w:t>
      </w:r>
      <w:r>
        <w:rPr>
          <w:rFonts w:ascii="Times New Roman" w:hAnsi="Times New Roman" w:cs="Times New Roman"/>
          <w:sz w:val="26"/>
          <w:szCs w:val="26"/>
          <w:lang w:eastAsia="ru-RU"/>
        </w:rPr>
        <w:t>напомнить</w:t>
      </w:r>
      <w:r w:rsidRPr="001778C6">
        <w:rPr>
          <w:rFonts w:ascii="Times New Roman" w:hAnsi="Times New Roman" w:cs="Times New Roman"/>
          <w:sz w:val="26"/>
          <w:szCs w:val="26"/>
          <w:lang w:eastAsia="ru-RU"/>
        </w:rPr>
        <w:t>, что в рамках изменений в законодательстве в 2016 г</w:t>
      </w:r>
      <w:r>
        <w:rPr>
          <w:rFonts w:ascii="Times New Roman" w:hAnsi="Times New Roman" w:cs="Times New Roman"/>
          <w:sz w:val="26"/>
          <w:szCs w:val="26"/>
          <w:lang w:eastAsia="ru-RU"/>
        </w:rPr>
        <w:t>. (в результате принятия</w:t>
      </w:r>
      <w:r w:rsidRPr="001778C6">
        <w:rPr>
          <w:rFonts w:ascii="Times New Roman" w:hAnsi="Times New Roman" w:cs="Times New Roman"/>
          <w:sz w:val="26"/>
          <w:szCs w:val="26"/>
          <w:lang w:eastAsia="ru-RU"/>
        </w:rPr>
        <w:t xml:space="preserve"> «4-го антимонопольн</w:t>
      </w:r>
      <w:r>
        <w:rPr>
          <w:rFonts w:ascii="Times New Roman" w:hAnsi="Times New Roman" w:cs="Times New Roman"/>
          <w:sz w:val="26"/>
          <w:szCs w:val="26"/>
          <w:lang w:eastAsia="ru-RU"/>
        </w:rPr>
        <w:t>ого</w:t>
      </w:r>
      <w:r w:rsidRPr="001778C6">
        <w:rPr>
          <w:rFonts w:ascii="Times New Roman" w:hAnsi="Times New Roman" w:cs="Times New Roman"/>
          <w:sz w:val="26"/>
          <w:szCs w:val="26"/>
          <w:lang w:eastAsia="ru-RU"/>
        </w:rPr>
        <w:t xml:space="preserve"> пакет</w:t>
      </w:r>
      <w:r>
        <w:rPr>
          <w:rFonts w:ascii="Times New Roman" w:hAnsi="Times New Roman" w:cs="Times New Roman"/>
          <w:sz w:val="26"/>
          <w:szCs w:val="26"/>
          <w:lang w:eastAsia="ru-RU"/>
        </w:rPr>
        <w:t>а</w:t>
      </w:r>
      <w:r w:rsidRPr="001778C6">
        <w:rPr>
          <w:rFonts w:ascii="Times New Roman" w:hAnsi="Times New Roman" w:cs="Times New Roman"/>
          <w:sz w:val="26"/>
          <w:szCs w:val="26"/>
          <w:lang w:eastAsia="ru-RU"/>
        </w:rPr>
        <w:t>»), ведомство «уходит» от модели работы - реагирование на нарушения монополистов по заявлениям отдел</w:t>
      </w:r>
      <w:r>
        <w:rPr>
          <w:rFonts w:ascii="Times New Roman" w:hAnsi="Times New Roman" w:cs="Times New Roman"/>
          <w:sz w:val="26"/>
          <w:szCs w:val="26"/>
          <w:lang w:eastAsia="ru-RU"/>
        </w:rPr>
        <w:t>ьных граждан, как это было ранее</w:t>
      </w:r>
      <w:r w:rsidRPr="001778C6">
        <w:rPr>
          <w:rFonts w:ascii="Times New Roman" w:hAnsi="Times New Roman" w:cs="Times New Roman"/>
          <w:sz w:val="26"/>
          <w:szCs w:val="26"/>
          <w:lang w:eastAsia="ru-RU"/>
        </w:rPr>
        <w:t>, а принимает на вооружение новый – системный подход, а именно, для достижения эффекта регулирования на макро- уровне, приоритетом становится - выявление злоупотреблений монополистов в отношении  широкого (неопределенного) круга потребителей, а также в отношении предпринимателей и компаний.</w:t>
      </w:r>
    </w:p>
    <w:p w:rsidR="002D05E9" w:rsidRDefault="002D05E9" w:rsidP="002572B2">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связи с этим</w:t>
      </w:r>
      <w:r w:rsidRPr="001778C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Законом о</w:t>
      </w:r>
      <w:r w:rsidRPr="001778C6">
        <w:rPr>
          <w:rFonts w:ascii="Times New Roman" w:hAnsi="Times New Roman" w:cs="Times New Roman"/>
          <w:sz w:val="26"/>
          <w:szCs w:val="26"/>
          <w:lang w:eastAsia="ru-RU"/>
        </w:rPr>
        <w:t xml:space="preserve"> защите конкуренции уточнены сферы применения</w:t>
      </w:r>
      <w:r>
        <w:rPr>
          <w:rFonts w:ascii="Times New Roman" w:hAnsi="Times New Roman" w:cs="Times New Roman"/>
          <w:sz w:val="26"/>
          <w:szCs w:val="26"/>
          <w:lang w:eastAsia="ru-RU"/>
        </w:rPr>
        <w:t xml:space="preserve"> на</w:t>
      </w:r>
      <w:r w:rsidRPr="001778C6">
        <w:rPr>
          <w:rFonts w:ascii="Times New Roman" w:hAnsi="Times New Roman" w:cs="Times New Roman"/>
          <w:sz w:val="26"/>
          <w:szCs w:val="26"/>
          <w:lang w:eastAsia="ru-RU"/>
        </w:rPr>
        <w:t xml:space="preserve"> запрет злоупотребления доминирующим положением</w:t>
      </w:r>
      <w:r>
        <w:rPr>
          <w:rFonts w:ascii="Times New Roman" w:hAnsi="Times New Roman" w:cs="Times New Roman"/>
          <w:sz w:val="26"/>
          <w:szCs w:val="26"/>
          <w:lang w:eastAsia="ru-RU"/>
        </w:rPr>
        <w:t xml:space="preserve">: </w:t>
      </w:r>
      <w:r w:rsidRPr="001778C6">
        <w:rPr>
          <w:rFonts w:ascii="Times New Roman" w:hAnsi="Times New Roman" w:cs="Times New Roman"/>
          <w:sz w:val="26"/>
          <w:szCs w:val="26"/>
          <w:lang w:eastAsia="ru-RU"/>
        </w:rPr>
        <w:t>пр</w:t>
      </w:r>
      <w:r>
        <w:rPr>
          <w:rFonts w:ascii="Times New Roman" w:hAnsi="Times New Roman" w:cs="Times New Roman"/>
          <w:sz w:val="26"/>
          <w:szCs w:val="26"/>
          <w:lang w:eastAsia="ru-RU"/>
        </w:rPr>
        <w:t>едпринимательская</w:t>
      </w:r>
      <w:r w:rsidRPr="001778C6">
        <w:rPr>
          <w:rFonts w:ascii="Times New Roman" w:hAnsi="Times New Roman" w:cs="Times New Roman"/>
          <w:sz w:val="26"/>
          <w:szCs w:val="26"/>
          <w:lang w:eastAsia="ru-RU"/>
        </w:rPr>
        <w:t xml:space="preserve"> деятельност</w:t>
      </w:r>
      <w:r>
        <w:rPr>
          <w:rFonts w:ascii="Times New Roman" w:hAnsi="Times New Roman" w:cs="Times New Roman"/>
          <w:sz w:val="26"/>
          <w:szCs w:val="26"/>
          <w:lang w:eastAsia="ru-RU"/>
        </w:rPr>
        <w:t>ь либо неопределённый круг потребителей.</w:t>
      </w:r>
    </w:p>
    <w:p w:rsidR="002D05E9" w:rsidRDefault="002D05E9" w:rsidP="0082678B">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силу ст. 5 Закона о защите конкуренции положение субъекта естественной монополии признается доминирующим.</w:t>
      </w:r>
    </w:p>
    <w:p w:rsidR="002D05E9" w:rsidRDefault="002D05E9" w:rsidP="0082678B">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Статья  10 Закона о защите конкуренции содержит перечень действий, которые могут быть квалифицированы как злоупотребление доминирующим положением.</w:t>
      </w:r>
    </w:p>
    <w:p w:rsidR="002D05E9" w:rsidRDefault="002D05E9" w:rsidP="007606F8">
      <w:pPr>
        <w:spacing w:line="240" w:lineRule="auto"/>
        <w:ind w:firstLine="567"/>
        <w:jc w:val="both"/>
        <w:rPr>
          <w:rFonts w:ascii="Times New Roman" w:hAnsi="Times New Roman" w:cs="Times New Roman"/>
          <w:sz w:val="26"/>
          <w:szCs w:val="26"/>
        </w:rPr>
      </w:pPr>
      <w:r w:rsidRPr="002572B2">
        <w:rPr>
          <w:rFonts w:ascii="Times New Roman" w:hAnsi="Times New Roman" w:cs="Times New Roman"/>
          <w:sz w:val="26"/>
          <w:szCs w:val="26"/>
        </w:rPr>
        <w:t>Для устранения нарушени</w:t>
      </w:r>
      <w:r>
        <w:rPr>
          <w:rFonts w:ascii="Times New Roman" w:hAnsi="Times New Roman" w:cs="Times New Roman"/>
          <w:sz w:val="26"/>
          <w:szCs w:val="26"/>
        </w:rPr>
        <w:t>й</w:t>
      </w:r>
      <w:r w:rsidRPr="002572B2">
        <w:rPr>
          <w:rFonts w:ascii="Times New Roman" w:hAnsi="Times New Roman" w:cs="Times New Roman"/>
          <w:sz w:val="26"/>
          <w:szCs w:val="26"/>
        </w:rPr>
        <w:t xml:space="preserve"> п. 3 и 5 ч. 1 ст. 10 Закона о защите конкуренции антимонопольным органом активно используется институт предупреждений, позволяющий хозяйствующему субъекту в добровольном порядке прекратить совершение противоправных действий до возбуждения дела</w:t>
      </w:r>
      <w:r>
        <w:rPr>
          <w:rFonts w:ascii="Times New Roman" w:hAnsi="Times New Roman" w:cs="Times New Roman"/>
          <w:sz w:val="26"/>
          <w:szCs w:val="26"/>
        </w:rPr>
        <w:t xml:space="preserve"> о нарушении антимонопольного законодательства</w:t>
      </w:r>
      <w:r w:rsidRPr="002572B2">
        <w:rPr>
          <w:rFonts w:ascii="Times New Roman" w:hAnsi="Times New Roman" w:cs="Times New Roman"/>
          <w:sz w:val="26"/>
          <w:szCs w:val="26"/>
        </w:rPr>
        <w:t>. Только факт игнорирования хозяйствующим субъектом выданного предупреждения является основанием для возбуждения дела о нарушении антимонопольного законодательства, приняти</w:t>
      </w:r>
      <w:r>
        <w:rPr>
          <w:rFonts w:ascii="Times New Roman" w:hAnsi="Times New Roman" w:cs="Times New Roman"/>
          <w:sz w:val="26"/>
          <w:szCs w:val="26"/>
        </w:rPr>
        <w:t>я</w:t>
      </w:r>
      <w:r w:rsidRPr="002572B2">
        <w:rPr>
          <w:rFonts w:ascii="Times New Roman" w:hAnsi="Times New Roman" w:cs="Times New Roman"/>
          <w:sz w:val="26"/>
          <w:szCs w:val="26"/>
        </w:rPr>
        <w:t xml:space="preserve"> решения и выдаче предписания, а в последующем привлечени</w:t>
      </w:r>
      <w:r>
        <w:rPr>
          <w:rFonts w:ascii="Times New Roman" w:hAnsi="Times New Roman" w:cs="Times New Roman"/>
          <w:sz w:val="26"/>
          <w:szCs w:val="26"/>
        </w:rPr>
        <w:t>е</w:t>
      </w:r>
      <w:r w:rsidRPr="002572B2">
        <w:rPr>
          <w:rFonts w:ascii="Times New Roman" w:hAnsi="Times New Roman" w:cs="Times New Roman"/>
          <w:sz w:val="26"/>
          <w:szCs w:val="26"/>
        </w:rPr>
        <w:t xml:space="preserve"> к административной ответственности за злоупотребление доминирующим положением (ст. 14.31 КоАП РФ).</w:t>
      </w:r>
    </w:p>
    <w:p w:rsidR="002D05E9" w:rsidRDefault="002D05E9" w:rsidP="00C8231C">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Нарушением антимонопольного законодательства являются не только фактические действия по прекращению предоставления субъектом естественных монополий товара, но и угроза такого прекращения.</w:t>
      </w:r>
    </w:p>
    <w:p w:rsidR="002D05E9" w:rsidRDefault="002D05E9" w:rsidP="000F6468">
      <w:pPr>
        <w:spacing w:line="240" w:lineRule="auto"/>
        <w:ind w:firstLine="567"/>
        <w:jc w:val="both"/>
        <w:rPr>
          <w:rFonts w:ascii="Times New Roman" w:hAnsi="Times New Roman" w:cs="Times New Roman"/>
          <w:sz w:val="26"/>
          <w:szCs w:val="26"/>
        </w:rPr>
      </w:pPr>
      <w:bookmarkStart w:id="0" w:name="_GoBack"/>
      <w:bookmarkEnd w:id="0"/>
      <w:r w:rsidRPr="002572B2">
        <w:rPr>
          <w:rFonts w:ascii="Times New Roman" w:hAnsi="Times New Roman" w:cs="Times New Roman"/>
          <w:sz w:val="26"/>
          <w:szCs w:val="26"/>
        </w:rPr>
        <w:t>Одновременно, следует отметить, что не все действия хозяйствующих субъектов, занимающих доминирующее положение на товарных рынка</w:t>
      </w:r>
      <w:r>
        <w:rPr>
          <w:rFonts w:ascii="Times New Roman" w:hAnsi="Times New Roman" w:cs="Times New Roman"/>
          <w:sz w:val="26"/>
          <w:szCs w:val="26"/>
        </w:rPr>
        <w:t>х</w:t>
      </w:r>
      <w:r w:rsidRPr="002572B2">
        <w:rPr>
          <w:rFonts w:ascii="Times New Roman" w:hAnsi="Times New Roman" w:cs="Times New Roman"/>
          <w:sz w:val="26"/>
          <w:szCs w:val="26"/>
        </w:rPr>
        <w:t>, могут быть рассмотрены как нарушение антимонопольного законодательства.</w:t>
      </w:r>
    </w:p>
    <w:p w:rsidR="002D05E9" w:rsidRPr="000F6468" w:rsidRDefault="002D05E9" w:rsidP="000F6468">
      <w:pPr>
        <w:tabs>
          <w:tab w:val="left" w:pos="0"/>
          <w:tab w:val="left" w:pos="1260"/>
        </w:tabs>
        <w:suppressAutoHyphens/>
        <w:spacing w:after="0" w:line="240" w:lineRule="auto"/>
        <w:ind w:firstLine="567"/>
        <w:jc w:val="both"/>
        <w:rPr>
          <w:rFonts w:ascii="Times New Roman" w:hAnsi="Times New Roman" w:cs="Times New Roman"/>
          <w:sz w:val="26"/>
          <w:szCs w:val="26"/>
          <w:lang w:eastAsia="ar-SA"/>
        </w:rPr>
      </w:pPr>
      <w:r w:rsidRPr="000F6468">
        <w:rPr>
          <w:rFonts w:ascii="Times New Roman" w:hAnsi="Times New Roman" w:cs="Times New Roman"/>
          <w:sz w:val="26"/>
          <w:szCs w:val="26"/>
          <w:lang w:eastAsia="ar-SA"/>
        </w:rPr>
        <w:t>При злоупотреблении доминирующим положением конкретный способ реализации права должен находиться в непосредственной объективной взаимосвязи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2D05E9" w:rsidRPr="000F6468" w:rsidRDefault="002D05E9" w:rsidP="000F6468">
      <w:pPr>
        <w:autoSpaceDE w:val="0"/>
        <w:autoSpaceDN w:val="0"/>
        <w:adjustRightInd w:val="0"/>
        <w:spacing w:after="0" w:line="240" w:lineRule="auto"/>
        <w:ind w:firstLine="540"/>
        <w:jc w:val="both"/>
        <w:rPr>
          <w:rFonts w:ascii="Times New Roman" w:hAnsi="Times New Roman" w:cs="Times New Roman"/>
          <w:sz w:val="26"/>
          <w:szCs w:val="26"/>
          <w:lang w:eastAsia="ar-SA"/>
        </w:rPr>
      </w:pPr>
      <w:r w:rsidRPr="000F6468">
        <w:rPr>
          <w:rFonts w:ascii="Times New Roman" w:hAnsi="Times New Roman" w:cs="Times New Roman"/>
          <w:sz w:val="26"/>
          <w:szCs w:val="26"/>
          <w:lang w:eastAsia="ar-SA"/>
        </w:rPr>
        <w:t>Учитывая изложенное, следует отличать:</w:t>
      </w:r>
    </w:p>
    <w:p w:rsidR="002D05E9" w:rsidRPr="000F6468" w:rsidRDefault="002D05E9" w:rsidP="000F6468">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F6468">
        <w:rPr>
          <w:rFonts w:ascii="Times New Roman" w:hAnsi="Times New Roman" w:cs="Times New Roman"/>
          <w:sz w:val="26"/>
          <w:szCs w:val="26"/>
          <w:lang w:eastAsia="ar-SA"/>
        </w:rPr>
        <w:t xml:space="preserve"> </w:t>
      </w:r>
      <w:r w:rsidRPr="000F6468">
        <w:rPr>
          <w:rFonts w:ascii="Times New Roman" w:hAnsi="Times New Roman" w:cs="Times New Roman"/>
          <w:sz w:val="26"/>
          <w:szCs w:val="26"/>
          <w:lang w:eastAsia="ru-RU"/>
        </w:rPr>
        <w:t>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w:t>
      </w:r>
    </w:p>
    <w:p w:rsidR="002D05E9" w:rsidRPr="000F6468" w:rsidRDefault="002D05E9" w:rsidP="000F6468">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F6468">
        <w:rPr>
          <w:rFonts w:ascii="Times New Roman" w:hAnsi="Times New Roman" w:cs="Times New Roman"/>
          <w:sz w:val="26"/>
          <w:szCs w:val="26"/>
          <w:lang w:eastAsia="ru-RU"/>
        </w:rPr>
        <w:t>б) осуществление субъектом, занимающим доминирующее положение, злоупотребления правом при осуществлении своих прав вне связи с доминирующим положением.</w:t>
      </w:r>
    </w:p>
    <w:p w:rsidR="002D05E9" w:rsidRPr="000F6468" w:rsidRDefault="002D05E9" w:rsidP="000F6468">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F6468">
        <w:rPr>
          <w:rFonts w:ascii="Times New Roman" w:hAnsi="Times New Roman" w:cs="Times New Roman"/>
          <w:sz w:val="26"/>
          <w:szCs w:val="26"/>
          <w:lang w:eastAsia="ru-RU"/>
        </w:rPr>
        <w:t>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w:t>
      </w:r>
    </w:p>
    <w:p w:rsidR="002D05E9" w:rsidRPr="002572B2" w:rsidRDefault="002D05E9" w:rsidP="000F6468">
      <w:pPr>
        <w:spacing w:after="0" w:line="240" w:lineRule="auto"/>
        <w:ind w:firstLine="567"/>
        <w:jc w:val="both"/>
        <w:rPr>
          <w:rFonts w:ascii="Times New Roman" w:hAnsi="Times New Roman" w:cs="Times New Roman"/>
          <w:sz w:val="26"/>
          <w:szCs w:val="26"/>
          <w:lang w:eastAsia="ru-RU"/>
        </w:rPr>
      </w:pPr>
      <w:r w:rsidRPr="000F6468">
        <w:rPr>
          <w:rFonts w:ascii="Times New Roman" w:hAnsi="Times New Roman" w:cs="Times New Roman"/>
          <w:sz w:val="26"/>
          <w:szCs w:val="26"/>
          <w:lang w:eastAsia="ru-RU"/>
        </w:rPr>
        <w:t>В связи с изложенным, для квалификации действий хозяйствующего субъекта как злоупотребление доминирующим положением, недостаточно только доказать нарушение доминирующим субъектом императивно установленных требований законодательства, которое повлекло к ущемлению интересов, но и установить объективную взаимосвязь.</w:t>
      </w:r>
    </w:p>
    <w:p w:rsidR="002D05E9" w:rsidRPr="002572B2" w:rsidRDefault="002D05E9" w:rsidP="000F6468">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2572B2">
        <w:rPr>
          <w:rFonts w:ascii="Times New Roman" w:hAnsi="Times New Roman" w:cs="Times New Roman"/>
          <w:sz w:val="26"/>
          <w:szCs w:val="26"/>
        </w:rPr>
        <w:t xml:space="preserve">Так, </w:t>
      </w:r>
      <w:r w:rsidRPr="002572B2">
        <w:rPr>
          <w:rFonts w:ascii="Times New Roman" w:hAnsi="Times New Roman" w:cs="Times New Roman"/>
          <w:sz w:val="26"/>
          <w:szCs w:val="26"/>
          <w:lang w:eastAsia="ru-RU"/>
        </w:rPr>
        <w:t xml:space="preserve">не выставление субъектом естественных монополий счетов-фактур в установленный срок </w:t>
      </w:r>
      <w:r>
        <w:rPr>
          <w:rFonts w:ascii="Times New Roman" w:hAnsi="Times New Roman" w:cs="Times New Roman"/>
          <w:sz w:val="26"/>
          <w:szCs w:val="26"/>
          <w:lang w:eastAsia="ru-RU"/>
        </w:rPr>
        <w:t xml:space="preserve">в адрес Потребителя </w:t>
      </w:r>
      <w:r w:rsidRPr="002572B2">
        <w:rPr>
          <w:rFonts w:ascii="Times New Roman" w:hAnsi="Times New Roman" w:cs="Times New Roman"/>
          <w:sz w:val="26"/>
          <w:szCs w:val="26"/>
          <w:lang w:eastAsia="ru-RU"/>
        </w:rPr>
        <w:t xml:space="preserve">свидетельствует о возможном не соблюдении требований отраслевого (налогового) законодательства, но не антимонопольного. </w:t>
      </w:r>
    </w:p>
    <w:p w:rsidR="002D05E9" w:rsidRPr="002572B2" w:rsidRDefault="002D05E9" w:rsidP="000F6468">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2572B2">
        <w:rPr>
          <w:rFonts w:ascii="Times New Roman" w:hAnsi="Times New Roman" w:cs="Times New Roman"/>
          <w:sz w:val="26"/>
          <w:szCs w:val="26"/>
          <w:lang w:eastAsia="ru-RU"/>
        </w:rPr>
        <w:t>Обязанность по выставлению счетов-фактур следует из Налогового кодекса РФ, и распространяется на всех плательщиков налога на добавленную стоимость. Невыполнение данной обязанности не может быть поставлено в зависимость от доминирующего положения хозяйствующего субъекта.</w:t>
      </w:r>
    </w:p>
    <w:p w:rsidR="002D05E9" w:rsidRDefault="002D05E9" w:rsidP="000F646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Указанное подтверждается решением АС Ивановской области по делу №А17-8047/2017 об обжаловании отказа Ивановского УФАС России с возбуждении дела.</w:t>
      </w:r>
    </w:p>
    <w:p w:rsidR="002D05E9" w:rsidRDefault="002D05E9" w:rsidP="000F646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Подходы при доказывании нарушения ст. 10 Закона о защите конкуренции подробно изложены в разъяснениях Президиума ФАС России №5 и  №8, с которым рекомендуем ознакомится при подаче заявления в антимонопольный орган по признакам нарушения ч. 1 ст. 10 Закона о защите конкуренции.</w:t>
      </w:r>
    </w:p>
    <w:p w:rsidR="002D05E9" w:rsidRDefault="002D05E9" w:rsidP="007606F8">
      <w:pPr>
        <w:spacing w:after="0" w:line="240" w:lineRule="auto"/>
        <w:ind w:firstLine="567"/>
        <w:jc w:val="both"/>
        <w:rPr>
          <w:rFonts w:ascii="Times New Roman" w:hAnsi="Times New Roman" w:cs="Times New Roman"/>
          <w:sz w:val="26"/>
          <w:szCs w:val="26"/>
          <w:lang w:eastAsia="ru-RU"/>
        </w:rPr>
      </w:pPr>
    </w:p>
    <w:p w:rsidR="002D05E9" w:rsidRPr="0076630B" w:rsidRDefault="002D05E9" w:rsidP="0076630B">
      <w:pPr>
        <w:pStyle w:val="ListParagraph"/>
        <w:numPr>
          <w:ilvl w:val="0"/>
          <w:numId w:val="2"/>
        </w:numPr>
        <w:spacing w:after="0" w:line="240" w:lineRule="auto"/>
        <w:ind w:left="0" w:firstLine="567"/>
        <w:jc w:val="both"/>
        <w:rPr>
          <w:rFonts w:ascii="Times New Roman" w:hAnsi="Times New Roman" w:cs="Times New Roman"/>
          <w:b/>
          <w:bCs/>
          <w:sz w:val="26"/>
          <w:szCs w:val="26"/>
        </w:rPr>
      </w:pPr>
      <w:r w:rsidRPr="0076630B">
        <w:rPr>
          <w:rFonts w:ascii="Times New Roman" w:hAnsi="Times New Roman" w:cs="Times New Roman"/>
          <w:b/>
          <w:bCs/>
          <w:sz w:val="26"/>
          <w:szCs w:val="26"/>
        </w:rPr>
        <w:t>Нарушения в сфере раскрытия информации выявляются антимонопольным органом посредством рассмотрения обращений и проведения мониторингов сайтов субъектов естественных монополий, результаты которых отражаются в актах осмотров Интернет-сайтов.</w:t>
      </w:r>
    </w:p>
    <w:p w:rsidR="002D05E9" w:rsidRDefault="002D05E9" w:rsidP="0076630B">
      <w:pPr>
        <w:spacing w:after="0" w:line="240" w:lineRule="auto"/>
        <w:ind w:firstLine="567"/>
        <w:jc w:val="both"/>
        <w:rPr>
          <w:rFonts w:ascii="Times New Roman" w:hAnsi="Times New Roman" w:cs="Times New Roman"/>
          <w:sz w:val="26"/>
          <w:szCs w:val="26"/>
        </w:rPr>
      </w:pPr>
      <w:r w:rsidRPr="002572B2">
        <w:rPr>
          <w:rFonts w:ascii="Times New Roman" w:hAnsi="Times New Roman" w:cs="Times New Roman"/>
          <w:sz w:val="26"/>
          <w:szCs w:val="26"/>
        </w:rPr>
        <w:t>В каждой сфере естественно-монопольной деятельности утверждены свои Стандарты раскрытия информации, которые подлежат неукоснительному соблюдению естественными монополи</w:t>
      </w:r>
      <w:r>
        <w:rPr>
          <w:rFonts w:ascii="Times New Roman" w:hAnsi="Times New Roman" w:cs="Times New Roman"/>
          <w:sz w:val="26"/>
          <w:szCs w:val="26"/>
        </w:rPr>
        <w:t>ями.</w:t>
      </w:r>
    </w:p>
    <w:p w:rsidR="002D05E9" w:rsidRPr="002572B2" w:rsidRDefault="002D05E9" w:rsidP="0030139A">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За антимонопольными органами закреплено осуществление контроля за соблюдением Стандартов раскрытия информации субъектами оптового и розничных рынков электрической энергии, утвержденных Постановлением Правительства РФ №24 от </w:t>
      </w:r>
      <w:r w:rsidRPr="000006B3">
        <w:rPr>
          <w:rFonts w:ascii="Times New Roman" w:hAnsi="Times New Roman" w:cs="Times New Roman"/>
          <w:sz w:val="26"/>
          <w:szCs w:val="26"/>
          <w:lang w:eastAsia="ru-RU"/>
        </w:rPr>
        <w:t>21.01.2004  (далее - Стандарты)</w:t>
      </w:r>
      <w:r>
        <w:rPr>
          <w:rFonts w:ascii="Times New Roman" w:hAnsi="Times New Roman" w:cs="Times New Roman"/>
          <w:sz w:val="26"/>
          <w:szCs w:val="26"/>
          <w:lang w:eastAsia="ru-RU"/>
        </w:rPr>
        <w:t>.</w:t>
      </w:r>
    </w:p>
    <w:p w:rsidR="002D05E9" w:rsidRDefault="002D05E9" w:rsidP="0030139A">
      <w:pPr>
        <w:spacing w:line="240" w:lineRule="auto"/>
        <w:ind w:firstLine="567"/>
        <w:jc w:val="both"/>
        <w:rPr>
          <w:rFonts w:ascii="Times New Roman" w:hAnsi="Times New Roman" w:cs="Times New Roman"/>
          <w:sz w:val="26"/>
          <w:szCs w:val="26"/>
        </w:rPr>
      </w:pPr>
      <w:r w:rsidRPr="002572B2">
        <w:rPr>
          <w:rFonts w:ascii="Times New Roman" w:hAnsi="Times New Roman" w:cs="Times New Roman"/>
          <w:sz w:val="26"/>
          <w:szCs w:val="26"/>
        </w:rPr>
        <w:t xml:space="preserve">В 2017 году выявлено шесть </w:t>
      </w:r>
      <w:r>
        <w:rPr>
          <w:rFonts w:ascii="Times New Roman" w:hAnsi="Times New Roman" w:cs="Times New Roman"/>
          <w:sz w:val="26"/>
          <w:szCs w:val="26"/>
        </w:rPr>
        <w:t xml:space="preserve">сетевых </w:t>
      </w:r>
      <w:r w:rsidRPr="002572B2">
        <w:rPr>
          <w:rFonts w:ascii="Times New Roman" w:hAnsi="Times New Roman" w:cs="Times New Roman"/>
          <w:sz w:val="26"/>
          <w:szCs w:val="26"/>
        </w:rPr>
        <w:t>организаций, не обеспечивших соблюдение требований Стандартов, меры ответственности – это привлечение к административной ответственности по ст. 9.15 КоАП РФ.</w:t>
      </w:r>
    </w:p>
    <w:p w:rsidR="002D05E9" w:rsidRDefault="002D05E9" w:rsidP="0030139A">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первом полугодии 2018 года по результатам проведенного мониторинга за две отчетные даты 01.03  и 01.06 нарушений со стороны сетевых организаций не выявлено.</w:t>
      </w:r>
    </w:p>
    <w:p w:rsidR="002D05E9" w:rsidRPr="004063F3" w:rsidRDefault="002D05E9" w:rsidP="004063F3">
      <w:pPr>
        <w:widowControl w:val="0"/>
        <w:autoSpaceDE w:val="0"/>
        <w:autoSpaceDN w:val="0"/>
        <w:adjustRightInd w:val="0"/>
        <w:spacing w:after="0" w:line="240" w:lineRule="auto"/>
        <w:ind w:firstLine="540"/>
        <w:jc w:val="both"/>
        <w:outlineLvl w:val="1"/>
        <w:rPr>
          <w:rFonts w:ascii="Times New Roman" w:hAnsi="Times New Roman" w:cs="Times New Roman"/>
          <w:sz w:val="26"/>
          <w:szCs w:val="26"/>
          <w:lang w:eastAsia="ru-RU"/>
        </w:rPr>
      </w:pPr>
      <w:r>
        <w:rPr>
          <w:rFonts w:ascii="Times New Roman" w:hAnsi="Times New Roman" w:cs="Times New Roman"/>
          <w:sz w:val="26"/>
          <w:szCs w:val="26"/>
        </w:rPr>
        <w:t xml:space="preserve">В тоже время, хотелось бы отметить, что </w:t>
      </w:r>
      <w:r w:rsidRPr="004063F3">
        <w:rPr>
          <w:rFonts w:ascii="Times New Roman" w:hAnsi="Times New Roman" w:cs="Times New Roman"/>
          <w:sz w:val="26"/>
          <w:szCs w:val="26"/>
          <w:lang w:eastAsia="ru-RU"/>
        </w:rPr>
        <w:t>Стандартами определен</w:t>
      </w:r>
      <w:r>
        <w:rPr>
          <w:rFonts w:ascii="Times New Roman" w:hAnsi="Times New Roman" w:cs="Times New Roman"/>
          <w:sz w:val="26"/>
          <w:szCs w:val="26"/>
          <w:lang w:eastAsia="ru-RU"/>
        </w:rPr>
        <w:t>ы</w:t>
      </w:r>
      <w:r w:rsidRPr="004063F3">
        <w:rPr>
          <w:rFonts w:ascii="Times New Roman" w:hAnsi="Times New Roman" w:cs="Times New Roman"/>
          <w:sz w:val="26"/>
          <w:szCs w:val="26"/>
          <w:lang w:eastAsia="ru-RU"/>
        </w:rPr>
        <w:t xml:space="preserve"> отчетны</w:t>
      </w:r>
      <w:r>
        <w:rPr>
          <w:rFonts w:ascii="Times New Roman" w:hAnsi="Times New Roman" w:cs="Times New Roman"/>
          <w:sz w:val="26"/>
          <w:szCs w:val="26"/>
          <w:lang w:eastAsia="ru-RU"/>
        </w:rPr>
        <w:t>е</w:t>
      </w:r>
      <w:r w:rsidRPr="004063F3">
        <w:rPr>
          <w:rFonts w:ascii="Times New Roman" w:hAnsi="Times New Roman" w:cs="Times New Roman"/>
          <w:sz w:val="26"/>
          <w:szCs w:val="26"/>
          <w:lang w:eastAsia="ru-RU"/>
        </w:rPr>
        <w:t xml:space="preserve"> период</w:t>
      </w:r>
      <w:r>
        <w:rPr>
          <w:rFonts w:ascii="Times New Roman" w:hAnsi="Times New Roman" w:cs="Times New Roman"/>
          <w:sz w:val="26"/>
          <w:szCs w:val="26"/>
          <w:lang w:eastAsia="ru-RU"/>
        </w:rPr>
        <w:t>ы</w:t>
      </w:r>
      <w:r w:rsidRPr="004063F3">
        <w:rPr>
          <w:rFonts w:ascii="Times New Roman" w:hAnsi="Times New Roman" w:cs="Times New Roman"/>
          <w:sz w:val="26"/>
          <w:szCs w:val="26"/>
          <w:lang w:eastAsia="ru-RU"/>
        </w:rPr>
        <w:t xml:space="preserve"> дл</w:t>
      </w:r>
      <w:r>
        <w:rPr>
          <w:rFonts w:ascii="Times New Roman" w:hAnsi="Times New Roman" w:cs="Times New Roman"/>
          <w:sz w:val="26"/>
          <w:szCs w:val="26"/>
          <w:lang w:eastAsia="ru-RU"/>
        </w:rPr>
        <w:t>я раскрытия информации, субъекты</w:t>
      </w:r>
      <w:r w:rsidRPr="004063F3">
        <w:rPr>
          <w:rFonts w:ascii="Times New Roman" w:hAnsi="Times New Roman" w:cs="Times New Roman"/>
          <w:sz w:val="26"/>
          <w:szCs w:val="26"/>
          <w:lang w:eastAsia="ru-RU"/>
        </w:rPr>
        <w:t xml:space="preserve"> рынков электрической энергии опубликовывают информацию в соответствии с тем периодом, который указан в Стандартах.</w:t>
      </w:r>
    </w:p>
    <w:p w:rsidR="002D05E9" w:rsidRPr="004063F3" w:rsidRDefault="002D05E9" w:rsidP="004063F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063F3">
        <w:rPr>
          <w:rFonts w:ascii="Times New Roman" w:hAnsi="Times New Roman" w:cs="Times New Roman"/>
          <w:sz w:val="26"/>
          <w:szCs w:val="26"/>
          <w:lang w:eastAsia="ru-RU"/>
        </w:rPr>
        <w:t>В соответствии с пунктом 4 Стандартов фактическая информация раскрывается по окончании отчетного периода.</w:t>
      </w:r>
      <w:r w:rsidRPr="004063F3">
        <w:rPr>
          <w:rFonts w:ascii="Arial" w:hAnsi="Arial" w:cs="Arial"/>
          <w:sz w:val="20"/>
          <w:szCs w:val="20"/>
          <w:lang w:eastAsia="ru-RU"/>
        </w:rPr>
        <w:t xml:space="preserve"> </w:t>
      </w:r>
      <w:r w:rsidRPr="004063F3">
        <w:rPr>
          <w:rFonts w:ascii="Times New Roman" w:hAnsi="Times New Roman" w:cs="Times New Roman"/>
          <w:sz w:val="26"/>
          <w:szCs w:val="26"/>
          <w:lang w:eastAsia="ru-RU"/>
        </w:rPr>
        <w:t xml:space="preserve">Прогнозная информация раскрывается до начала отчетного периода. Отчетный период для отдельных видов информации определяется в соответствии со Стандартами, а, в случае, если для каких-либо видов информации отчетный период не определен, - в зависимости от характера раскрываемой информации, но не более 1 календарного года. </w:t>
      </w:r>
    </w:p>
    <w:p w:rsidR="002D05E9" w:rsidRPr="004063F3" w:rsidRDefault="002D05E9" w:rsidP="004063F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063F3">
        <w:rPr>
          <w:rFonts w:ascii="Times New Roman" w:hAnsi="Times New Roman" w:cs="Times New Roman"/>
          <w:sz w:val="26"/>
          <w:szCs w:val="26"/>
          <w:lang w:eastAsia="ru-RU"/>
        </w:rPr>
        <w:t>Пунктом 5 Стандартов определено, что субъекты рынков электрической энергии обязаны хранить раскрытую информацию в порядке, установленном федеральным антимонопольным органом.</w:t>
      </w:r>
    </w:p>
    <w:p w:rsidR="002D05E9" w:rsidRPr="00FF306A" w:rsidRDefault="002D05E9" w:rsidP="00FF306A">
      <w:pPr>
        <w:autoSpaceDE w:val="0"/>
        <w:autoSpaceDN w:val="0"/>
        <w:adjustRightInd w:val="0"/>
        <w:spacing w:after="0" w:line="240" w:lineRule="auto"/>
        <w:ind w:firstLine="567"/>
        <w:jc w:val="both"/>
        <w:rPr>
          <w:rFonts w:ascii="Times New Roman" w:hAnsi="Times New Roman" w:cs="Times New Roman"/>
          <w:sz w:val="26"/>
          <w:szCs w:val="26"/>
        </w:rPr>
      </w:pPr>
      <w:r w:rsidRPr="00FF306A">
        <w:rPr>
          <w:rFonts w:ascii="Times New Roman" w:hAnsi="Times New Roman" w:cs="Times New Roman"/>
          <w:sz w:val="26"/>
          <w:szCs w:val="26"/>
        </w:rPr>
        <w:t>В данной сфере ФАС России</w:t>
      </w:r>
      <w:r>
        <w:rPr>
          <w:rFonts w:ascii="Times New Roman" w:hAnsi="Times New Roman" w:cs="Times New Roman"/>
          <w:sz w:val="26"/>
          <w:szCs w:val="26"/>
        </w:rPr>
        <w:t xml:space="preserve"> разъясняет</w:t>
      </w:r>
      <w:r w:rsidRPr="00FF306A">
        <w:rPr>
          <w:rFonts w:ascii="Times New Roman" w:hAnsi="Times New Roman" w:cs="Times New Roman"/>
          <w:sz w:val="26"/>
          <w:szCs w:val="26"/>
        </w:rPr>
        <w:t xml:space="preserve"> «По порядку контроля за соблюдением стандартов раскрытия информации субъектами оптового и розничных рынков электрической энергии (мощности) от 2017 года</w:t>
      </w:r>
      <w:r>
        <w:rPr>
          <w:rFonts w:ascii="Times New Roman" w:hAnsi="Times New Roman" w:cs="Times New Roman"/>
          <w:sz w:val="26"/>
          <w:szCs w:val="26"/>
        </w:rPr>
        <w:t>»</w:t>
      </w:r>
      <w:r w:rsidRPr="00FF306A">
        <w:rPr>
          <w:rFonts w:ascii="Times New Roman" w:hAnsi="Times New Roman" w:cs="Times New Roman"/>
          <w:sz w:val="26"/>
          <w:szCs w:val="26"/>
        </w:rPr>
        <w:t xml:space="preserve"> и от 17.06.2013 № ЦА/23366/13, в которых даны системные походы, используемые антимонопольными органами при осуществлении контроля.</w:t>
      </w:r>
    </w:p>
    <w:p w:rsidR="002D05E9" w:rsidRDefault="002D05E9" w:rsidP="00FF30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Наиболее часто выявляемые нарушения н</w:t>
      </w:r>
      <w:r w:rsidRPr="00DA7809">
        <w:rPr>
          <w:rFonts w:ascii="Times New Roman" w:hAnsi="Times New Roman" w:cs="Times New Roman"/>
          <w:sz w:val="26"/>
          <w:szCs w:val="26"/>
        </w:rPr>
        <w:t>есоблюдения требований к форматам раскрытия информац</w:t>
      </w:r>
      <w:r>
        <w:rPr>
          <w:rFonts w:ascii="Times New Roman" w:hAnsi="Times New Roman" w:cs="Times New Roman"/>
          <w:sz w:val="26"/>
          <w:szCs w:val="26"/>
        </w:rPr>
        <w:t>ии об инвестиционной программе:</w:t>
      </w:r>
    </w:p>
    <w:p w:rsidR="002D05E9" w:rsidRPr="00DA7809" w:rsidRDefault="002D05E9" w:rsidP="00FF306A">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 отсутствие сертификата ЭЦП;</w:t>
      </w:r>
    </w:p>
    <w:p w:rsidR="002D05E9" w:rsidRPr="00DA7809" w:rsidRDefault="002D05E9" w:rsidP="00FF306A">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 отсутствие подтверждения подлинности опубликованных сертификатов ЭЦП (файл квалифицированного сертификата ключа проверки электронной подписи);</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 отсутствие информации о правомочиях представителя на подписание информации об инвестиционной программе (доверенность).</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hyperlink r:id="rId12" w:history="1">
        <w:r w:rsidRPr="00090E7A">
          <w:rPr>
            <w:rFonts w:ascii="Times New Roman" w:hAnsi="Times New Roman" w:cs="Times New Roman"/>
            <w:sz w:val="26"/>
            <w:szCs w:val="26"/>
          </w:rPr>
          <w:t>Требования</w:t>
        </w:r>
      </w:hyperlink>
      <w:r w:rsidRPr="00DA7809">
        <w:rPr>
          <w:rFonts w:ascii="Times New Roman" w:hAnsi="Times New Roman" w:cs="Times New Roman"/>
          <w:sz w:val="26"/>
          <w:szCs w:val="26"/>
        </w:rPr>
        <w:t xml:space="preserve">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установлены приказом Минэнерго России от 05.05.2016 N 380 (далее - Требования).</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 xml:space="preserve">Согласно </w:t>
      </w:r>
      <w:hyperlink r:id="rId13" w:history="1">
        <w:r w:rsidRPr="00090E7A">
          <w:rPr>
            <w:rFonts w:ascii="Times New Roman" w:hAnsi="Times New Roman" w:cs="Times New Roman"/>
            <w:sz w:val="26"/>
            <w:szCs w:val="26"/>
          </w:rPr>
          <w:t>пункту</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6</w:t>
        </w:r>
      </w:hyperlink>
      <w:r w:rsidRPr="00DA7809">
        <w:rPr>
          <w:rFonts w:ascii="Times New Roman" w:hAnsi="Times New Roman" w:cs="Times New Roman"/>
          <w:sz w:val="26"/>
          <w:szCs w:val="26"/>
        </w:rPr>
        <w:t xml:space="preserve"> Требований региональная сетевая организация создает архивные файлы в формате "ZIP", каждый из которых включает файлы электронных документов, содержащие информацию об инвестиционной программе, а также файлы, содержащие информацию, указанную в </w:t>
      </w:r>
      <w:hyperlink r:id="rId14" w:history="1">
        <w:r w:rsidRPr="00090E7A">
          <w:rPr>
            <w:rFonts w:ascii="Times New Roman" w:hAnsi="Times New Roman" w:cs="Times New Roman"/>
            <w:sz w:val="26"/>
            <w:szCs w:val="26"/>
          </w:rPr>
          <w:t>абзацах</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одиннадцатом</w:t>
        </w:r>
      </w:hyperlink>
      <w:r w:rsidRPr="00DA7809">
        <w:rPr>
          <w:rFonts w:ascii="Times New Roman" w:hAnsi="Times New Roman" w:cs="Times New Roman"/>
          <w:sz w:val="26"/>
          <w:szCs w:val="26"/>
        </w:rPr>
        <w:t xml:space="preserve"> - </w:t>
      </w:r>
      <w:hyperlink r:id="rId15" w:history="1">
        <w:r w:rsidRPr="00090E7A">
          <w:rPr>
            <w:rFonts w:ascii="Times New Roman" w:hAnsi="Times New Roman" w:cs="Times New Roman"/>
            <w:sz w:val="26"/>
            <w:szCs w:val="26"/>
          </w:rPr>
          <w:t>шестнадцатом</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подпункта</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ж"</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пункта</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11</w:t>
        </w:r>
      </w:hyperlink>
      <w:r w:rsidRPr="00DA7809">
        <w:rPr>
          <w:rFonts w:ascii="Times New Roman" w:hAnsi="Times New Roman" w:cs="Times New Roman"/>
          <w:sz w:val="26"/>
          <w:szCs w:val="26"/>
        </w:rPr>
        <w:t xml:space="preserve"> Стандартов, в отношении одного субъекта Российской Федерации, на территории которого сетевая организация выполняет (планирует выполнить) инвестиционную программу.</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hyperlink r:id="rId16" w:history="1">
        <w:r w:rsidRPr="00090E7A">
          <w:rPr>
            <w:rFonts w:ascii="Times New Roman" w:hAnsi="Times New Roman" w:cs="Times New Roman"/>
            <w:sz w:val="26"/>
            <w:szCs w:val="26"/>
          </w:rPr>
          <w:t>Постановлением</w:t>
        </w:r>
      </w:hyperlink>
      <w:r w:rsidRPr="00DA7809">
        <w:rPr>
          <w:rFonts w:ascii="Times New Roman" w:hAnsi="Times New Roman" w:cs="Times New Roman"/>
          <w:sz w:val="26"/>
          <w:szCs w:val="26"/>
        </w:rPr>
        <w:t xml:space="preserve"> Правительства Российской Федерации от 17.02.2017 N 202 введен в действие с 01.03.2017 </w:t>
      </w:r>
      <w:hyperlink r:id="rId17" w:history="1">
        <w:r w:rsidRPr="00090E7A">
          <w:rPr>
            <w:rFonts w:ascii="Times New Roman" w:hAnsi="Times New Roman" w:cs="Times New Roman"/>
            <w:sz w:val="26"/>
            <w:szCs w:val="26"/>
          </w:rPr>
          <w:t>пункт 8(1)</w:t>
        </w:r>
      </w:hyperlink>
      <w:r w:rsidRPr="00DA7809">
        <w:rPr>
          <w:rFonts w:ascii="Times New Roman" w:hAnsi="Times New Roman" w:cs="Times New Roman"/>
          <w:sz w:val="26"/>
          <w:szCs w:val="26"/>
        </w:rPr>
        <w:t xml:space="preserve"> Стандартов, в соответствии с которым для подписи субъектами рынков электрической энергии информации, которая раскрывается в форме электронных документов, подписанных ЭЦП, используется ЭЦП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 xml:space="preserve">Соблюдение данных норм позволит обеспечить контроль за полномочиями лица, подписавшего проект инвестиционной программы и обосновывающие материалы с использованием усиленной квалифицированной электронной подписи в соответствии с </w:t>
      </w:r>
      <w:hyperlink r:id="rId18" w:history="1">
        <w:r w:rsidRPr="00090E7A">
          <w:rPr>
            <w:rFonts w:ascii="Times New Roman" w:hAnsi="Times New Roman" w:cs="Times New Roman"/>
            <w:sz w:val="26"/>
            <w:szCs w:val="26"/>
          </w:rPr>
          <w:t>пунктом</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12</w:t>
        </w:r>
      </w:hyperlink>
      <w:r w:rsidRPr="00DA7809">
        <w:rPr>
          <w:rFonts w:ascii="Times New Roman" w:hAnsi="Times New Roman" w:cs="Times New Roman"/>
          <w:sz w:val="26"/>
          <w:szCs w:val="26"/>
        </w:rPr>
        <w:t xml:space="preserve"> Стандартов при предоставлении в Минэнерго России, что в свою очередь подтвердит ответственность лица за предоставление достоверных сведений</w:t>
      </w:r>
      <w:r>
        <w:rPr>
          <w:rFonts w:ascii="Times New Roman" w:hAnsi="Times New Roman" w:cs="Times New Roman"/>
          <w:sz w:val="26"/>
          <w:szCs w:val="26"/>
        </w:rPr>
        <w:t>.</w:t>
      </w:r>
    </w:p>
    <w:p w:rsidR="002D05E9" w:rsidRPr="00BE501F" w:rsidRDefault="002D05E9" w:rsidP="00DA7809">
      <w:pPr>
        <w:autoSpaceDE w:val="0"/>
        <w:autoSpaceDN w:val="0"/>
        <w:adjustRightInd w:val="0"/>
        <w:spacing w:after="0" w:line="240" w:lineRule="auto"/>
        <w:ind w:firstLine="540"/>
        <w:jc w:val="both"/>
        <w:rPr>
          <w:rFonts w:ascii="Times New Roman" w:hAnsi="Times New Roman" w:cs="Times New Roman"/>
          <w:b/>
          <w:bCs/>
          <w:sz w:val="26"/>
          <w:szCs w:val="26"/>
        </w:rPr>
      </w:pPr>
      <w:r w:rsidRPr="00BE501F">
        <w:rPr>
          <w:rFonts w:ascii="Times New Roman" w:hAnsi="Times New Roman" w:cs="Times New Roman"/>
          <w:b/>
          <w:bCs/>
          <w:sz w:val="26"/>
          <w:szCs w:val="26"/>
        </w:rPr>
        <w:t xml:space="preserve">ФАС России, исходя из положений </w:t>
      </w:r>
      <w:hyperlink r:id="rId19" w:history="1">
        <w:r w:rsidRPr="00090E7A">
          <w:rPr>
            <w:rFonts w:ascii="Times New Roman" w:hAnsi="Times New Roman" w:cs="Times New Roman"/>
            <w:b/>
            <w:bCs/>
            <w:sz w:val="26"/>
            <w:szCs w:val="26"/>
          </w:rPr>
          <w:t>Стандартов</w:t>
        </w:r>
      </w:hyperlink>
      <w:r w:rsidRPr="00BE501F">
        <w:rPr>
          <w:rFonts w:ascii="Times New Roman" w:hAnsi="Times New Roman" w:cs="Times New Roman"/>
          <w:b/>
          <w:bCs/>
          <w:sz w:val="26"/>
          <w:szCs w:val="26"/>
        </w:rPr>
        <w:t>, считает, что раскрытие информации, в случае ее отсутствия, подразумевает размещение сведений об отсутствии и причинах отсутствия такой информации.</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 xml:space="preserve">Так, например, в соответствии с </w:t>
      </w:r>
      <w:hyperlink r:id="rId20" w:history="1">
        <w:r w:rsidRPr="00090E7A">
          <w:rPr>
            <w:rFonts w:ascii="Times New Roman" w:hAnsi="Times New Roman" w:cs="Times New Roman"/>
            <w:sz w:val="26"/>
            <w:szCs w:val="26"/>
          </w:rPr>
          <w:t>подпунктом</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"ж"</w:t>
        </w:r>
        <w:r w:rsidRPr="00DA7809">
          <w:rPr>
            <w:rFonts w:ascii="Times New Roman" w:hAnsi="Times New Roman" w:cs="Times New Roman"/>
            <w:color w:val="0000FF"/>
            <w:sz w:val="26"/>
            <w:szCs w:val="26"/>
          </w:rPr>
          <w:t xml:space="preserve"> </w:t>
        </w:r>
        <w:r w:rsidRPr="00090E7A">
          <w:rPr>
            <w:rFonts w:ascii="Times New Roman" w:hAnsi="Times New Roman" w:cs="Times New Roman"/>
            <w:sz w:val="26"/>
            <w:szCs w:val="26"/>
          </w:rPr>
          <w:t>пункта 11</w:t>
        </w:r>
      </w:hyperlink>
      <w:r w:rsidRPr="00DA7809">
        <w:rPr>
          <w:rFonts w:ascii="Times New Roman" w:hAnsi="Times New Roman" w:cs="Times New Roman"/>
          <w:sz w:val="26"/>
          <w:szCs w:val="26"/>
        </w:rPr>
        <w:t xml:space="preserve"> Стандартов сетевая организация раскрывает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(за исключением сведений, составляющих государственную тайну), в том числе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Таким образом, при раскрытии информации о наличии у сетевой организации инвестиционных обязательств в отношении объектов электросетевого хозяйства, организации необходимо указывать на отсутствие таких обязательств.</w:t>
      </w:r>
    </w:p>
    <w:p w:rsidR="002D05E9" w:rsidRPr="00DA7809" w:rsidRDefault="002D05E9" w:rsidP="00DA7809">
      <w:pPr>
        <w:autoSpaceDE w:val="0"/>
        <w:autoSpaceDN w:val="0"/>
        <w:adjustRightInd w:val="0"/>
        <w:spacing w:after="0" w:line="240" w:lineRule="auto"/>
        <w:ind w:firstLine="540"/>
        <w:jc w:val="both"/>
        <w:rPr>
          <w:rFonts w:ascii="Times New Roman" w:hAnsi="Times New Roman" w:cs="Times New Roman"/>
          <w:sz w:val="26"/>
          <w:szCs w:val="26"/>
        </w:rPr>
      </w:pPr>
      <w:r w:rsidRPr="00DA7809">
        <w:rPr>
          <w:rFonts w:ascii="Times New Roman" w:hAnsi="Times New Roman" w:cs="Times New Roman"/>
          <w:sz w:val="26"/>
          <w:szCs w:val="26"/>
        </w:rPr>
        <w:t xml:space="preserve">В соответствии с </w:t>
      </w:r>
      <w:hyperlink r:id="rId21" w:history="1">
        <w:r w:rsidRPr="00090E7A">
          <w:rPr>
            <w:rFonts w:ascii="Times New Roman" w:hAnsi="Times New Roman" w:cs="Times New Roman"/>
            <w:sz w:val="26"/>
            <w:szCs w:val="26"/>
          </w:rPr>
          <w:t>подпунктом "ж(1)" пункта 11</w:t>
        </w:r>
      </w:hyperlink>
      <w:r w:rsidRPr="00DA7809">
        <w:rPr>
          <w:rFonts w:ascii="Times New Roman" w:hAnsi="Times New Roman" w:cs="Times New Roman"/>
          <w:sz w:val="26"/>
          <w:szCs w:val="26"/>
        </w:rPr>
        <w:t xml:space="preserve"> Стандартов сетевая организация раскрывает информацию об отчетах о реализации инвестиционной программы и об обосновывающих их материалах.</w:t>
      </w:r>
    </w:p>
    <w:p w:rsidR="002D05E9" w:rsidRPr="00DA7809" w:rsidRDefault="002D05E9" w:rsidP="00DA7809">
      <w:pPr>
        <w:autoSpaceDE w:val="0"/>
        <w:autoSpaceDN w:val="0"/>
        <w:adjustRightInd w:val="0"/>
        <w:spacing w:after="0" w:line="240" w:lineRule="auto"/>
        <w:jc w:val="both"/>
        <w:rPr>
          <w:rFonts w:ascii="Times New Roman" w:hAnsi="Times New Roman" w:cs="Times New Roman"/>
          <w:sz w:val="26"/>
          <w:szCs w:val="26"/>
        </w:rPr>
      </w:pPr>
    </w:p>
    <w:p w:rsidR="002D05E9" w:rsidRDefault="002D05E9" w:rsidP="00DA780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Следует обратить внимание на  разъяснения ФАС России:</w:t>
      </w:r>
    </w:p>
    <w:p w:rsidR="002D05E9" w:rsidRPr="00BE501F" w:rsidRDefault="002D05E9" w:rsidP="00BE501F">
      <w:pPr>
        <w:pStyle w:val="ListParagraph"/>
        <w:numPr>
          <w:ilvl w:val="0"/>
          <w:numId w:val="4"/>
        </w:numPr>
        <w:spacing w:after="0" w:line="240" w:lineRule="auto"/>
        <w:ind w:left="0" w:firstLine="567"/>
        <w:jc w:val="both"/>
        <w:rPr>
          <w:rFonts w:ascii="Times New Roman" w:hAnsi="Times New Roman" w:cs="Times New Roman"/>
          <w:i/>
          <w:iCs/>
          <w:sz w:val="26"/>
          <w:szCs w:val="26"/>
        </w:rPr>
      </w:pPr>
      <w:r w:rsidRPr="00BE501F">
        <w:rPr>
          <w:rFonts w:ascii="Times New Roman" w:hAnsi="Times New Roman" w:cs="Times New Roman"/>
          <w:i/>
          <w:iCs/>
          <w:color w:val="000000"/>
          <w:sz w:val="26"/>
          <w:szCs w:val="26"/>
          <w:bdr w:val="none" w:sz="0" w:space="0" w:color="auto" w:frame="1"/>
          <w:lang w:eastAsia="ru-RU"/>
        </w:rPr>
        <w:t>Споры, возникающие между ресурсоснабжающими организациями  и исполнителями коммунальных услуг по вопросу определения объема тепловой энергии на подогрев воды в целях горячего водоснабжения, носят гражданско-правовой характер  и разрешаются в судебном порядке.</w:t>
      </w:r>
    </w:p>
    <w:p w:rsidR="002D05E9" w:rsidRPr="00401737" w:rsidRDefault="002D05E9" w:rsidP="00401737">
      <w:pPr>
        <w:shd w:val="clear" w:color="auto" w:fill="FFFFFF"/>
        <w:spacing w:after="0" w:line="240" w:lineRule="auto"/>
        <w:ind w:firstLine="567"/>
        <w:jc w:val="both"/>
        <w:textAlignment w:val="baseline"/>
        <w:rPr>
          <w:rFonts w:ascii="Times New Roman" w:hAnsi="Times New Roman" w:cs="Times New Roman"/>
          <w:color w:val="000000"/>
          <w:sz w:val="26"/>
          <w:szCs w:val="26"/>
          <w:bdr w:val="none" w:sz="0" w:space="0" w:color="auto" w:frame="1"/>
          <w:lang w:eastAsia="ru-RU"/>
        </w:rPr>
      </w:pPr>
      <w:r w:rsidRPr="00401737">
        <w:rPr>
          <w:rFonts w:ascii="Times New Roman" w:hAnsi="Times New Roman" w:cs="Times New Roman"/>
          <w:color w:val="000000"/>
          <w:sz w:val="26"/>
          <w:szCs w:val="26"/>
          <w:bdr w:val="none" w:sz="0" w:space="0" w:color="auto" w:frame="1"/>
          <w:lang w:eastAsia="ru-RU"/>
        </w:rPr>
        <w:t xml:space="preserve">ФАС России письмом от 09.06.2018 №ИА/43061/18 разъяснило, что отношения, возникающие между ресурсоснабжающими организациями и исполнителем коммунальных услуг по вопросу расчетов за поставленные ресурсы регулируются двумя нормативными актами: Правилами оказания коммунальных услуг…, утвержденными Постановлением Правительства РФ №354 от 06.05.2011, и Правилами, обязательными при заключении … договоров с ресурсоснабжающими организациями, утвержденными Постановлением Правительства РФ №124 от 14.02.2012. </w:t>
      </w:r>
    </w:p>
    <w:p w:rsidR="002D05E9" w:rsidRDefault="002D05E9" w:rsidP="00401737">
      <w:pPr>
        <w:shd w:val="clear" w:color="auto" w:fill="FFFFFF"/>
        <w:spacing w:after="0" w:line="240" w:lineRule="auto"/>
        <w:ind w:firstLine="567"/>
        <w:jc w:val="both"/>
        <w:textAlignment w:val="baseline"/>
        <w:rPr>
          <w:rFonts w:ascii="Times New Roman" w:hAnsi="Times New Roman" w:cs="Times New Roman"/>
          <w:color w:val="000000"/>
          <w:sz w:val="26"/>
          <w:szCs w:val="26"/>
          <w:bdr w:val="none" w:sz="0" w:space="0" w:color="auto" w:frame="1"/>
          <w:lang w:eastAsia="ru-RU"/>
        </w:rPr>
      </w:pPr>
      <w:r w:rsidRPr="00401737">
        <w:rPr>
          <w:rFonts w:ascii="Times New Roman" w:hAnsi="Times New Roman" w:cs="Times New Roman"/>
          <w:color w:val="000000"/>
          <w:sz w:val="26"/>
          <w:szCs w:val="26"/>
          <w:bdr w:val="none" w:sz="0" w:space="0" w:color="auto" w:frame="1"/>
          <w:lang w:eastAsia="ru-RU"/>
        </w:rPr>
        <w:t>Вопросы, связанные с их применением лежат в рамках гражданско-правового поля, которые антимонопольный орган, исходя из постановления Пленума ВАС РФ №30 от 30.06.2008, в</w:t>
      </w:r>
      <w:r>
        <w:rPr>
          <w:rFonts w:ascii="Times New Roman" w:hAnsi="Times New Roman" w:cs="Times New Roman"/>
          <w:color w:val="000000"/>
          <w:sz w:val="26"/>
          <w:szCs w:val="26"/>
          <w:bdr w:val="none" w:sz="0" w:space="0" w:color="auto" w:frame="1"/>
          <w:lang w:eastAsia="ru-RU"/>
        </w:rPr>
        <w:t xml:space="preserve"> </w:t>
      </w:r>
      <w:r w:rsidRPr="00401737">
        <w:rPr>
          <w:rFonts w:ascii="Times New Roman" w:hAnsi="Times New Roman" w:cs="Times New Roman"/>
          <w:color w:val="000000"/>
          <w:sz w:val="26"/>
          <w:szCs w:val="26"/>
          <w:bdr w:val="none" w:sz="0" w:space="0" w:color="auto" w:frame="1"/>
          <w:lang w:eastAsia="ru-RU"/>
        </w:rPr>
        <w:t>ходе контроля за соблюдением антимонопольного законодательства не вправе разрешать.</w:t>
      </w:r>
    </w:p>
    <w:p w:rsidR="002D05E9" w:rsidRPr="00363753" w:rsidRDefault="002D05E9" w:rsidP="00363753">
      <w:pPr>
        <w:pStyle w:val="ListParagraph"/>
        <w:numPr>
          <w:ilvl w:val="0"/>
          <w:numId w:val="4"/>
        </w:numPr>
        <w:spacing w:after="0" w:line="240" w:lineRule="auto"/>
        <w:ind w:left="0" w:firstLine="567"/>
        <w:jc w:val="both"/>
        <w:rPr>
          <w:rFonts w:ascii="Times New Roman" w:hAnsi="Times New Roman" w:cs="Times New Roman"/>
          <w:i/>
          <w:iCs/>
          <w:sz w:val="26"/>
          <w:szCs w:val="26"/>
        </w:rPr>
      </w:pPr>
      <w:r>
        <w:rPr>
          <w:rFonts w:ascii="Times New Roman" w:hAnsi="Times New Roman" w:cs="Times New Roman"/>
          <w:sz w:val="26"/>
          <w:szCs w:val="26"/>
        </w:rPr>
        <w:t>П</w:t>
      </w:r>
      <w:r w:rsidRPr="00363753">
        <w:rPr>
          <w:rFonts w:ascii="Times New Roman" w:hAnsi="Times New Roman" w:cs="Times New Roman"/>
          <w:i/>
          <w:iCs/>
          <w:sz w:val="26"/>
          <w:szCs w:val="26"/>
        </w:rPr>
        <w:t>исьмом от 09.07.2018 №АГ/52024/18 ФАС России разъяснило, что полномочия по контролю за установлением (применением) регулируемых государством цен (тарифов) относится к исключительной компетенции Центрального аппарата ФАС России.</w:t>
      </w:r>
    </w:p>
    <w:p w:rsidR="002D05E9" w:rsidRDefault="002D05E9" w:rsidP="00363753">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Разъяснениями Президиума ФАС России №10 от 29.08.2018  «О применении антимонопольными органами антимонопольного законодательства  в целях выявления и пресечения нарушения порядка ценообразования» определен круг вопросов в сфере ценообразования, который уполномочен рассматривать антимонопольный орган. </w:t>
      </w:r>
    </w:p>
    <w:p w:rsidR="002D05E9" w:rsidRDefault="002D05E9" w:rsidP="00363753">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Если в жалобе на установление (размеры) тарифов не содержится признаков нарушения антимонопольного законодательства или нарушения правил недискриминационного доступа, порядка подключения, рассмотрение такой жалобы находится в исключительной компетенции ФАС России.</w:t>
      </w:r>
    </w:p>
    <w:p w:rsidR="002D05E9" w:rsidRPr="00363753" w:rsidRDefault="002D05E9" w:rsidP="00363753">
      <w:pPr>
        <w:pStyle w:val="ListParagraph"/>
        <w:spacing w:after="0" w:line="240" w:lineRule="auto"/>
        <w:ind w:left="0" w:firstLine="567"/>
        <w:jc w:val="both"/>
        <w:rPr>
          <w:rFonts w:ascii="Times New Roman" w:hAnsi="Times New Roman" w:cs="Times New Roman"/>
          <w:color w:val="000000"/>
          <w:sz w:val="26"/>
          <w:szCs w:val="26"/>
          <w:lang w:eastAsia="ru-RU"/>
        </w:rPr>
      </w:pPr>
      <w:r>
        <w:rPr>
          <w:rFonts w:ascii="Times New Roman" w:hAnsi="Times New Roman" w:cs="Times New Roman"/>
          <w:sz w:val="26"/>
          <w:szCs w:val="26"/>
        </w:rPr>
        <w:t xml:space="preserve">Одновременно, </w:t>
      </w:r>
      <w:r w:rsidRPr="00363753">
        <w:rPr>
          <w:rFonts w:ascii="Times New Roman" w:hAnsi="Times New Roman" w:cs="Times New Roman"/>
          <w:color w:val="000000"/>
          <w:sz w:val="26"/>
          <w:szCs w:val="26"/>
          <w:lang w:eastAsia="ru-RU"/>
        </w:rPr>
        <w:t>рассмотрени</w:t>
      </w:r>
      <w:r>
        <w:rPr>
          <w:rFonts w:ascii="Times New Roman" w:hAnsi="Times New Roman" w:cs="Times New Roman"/>
          <w:color w:val="000000"/>
          <w:sz w:val="26"/>
          <w:szCs w:val="26"/>
          <w:lang w:eastAsia="ru-RU"/>
        </w:rPr>
        <w:t>е</w:t>
      </w:r>
      <w:r w:rsidRPr="00363753">
        <w:rPr>
          <w:rFonts w:ascii="Times New Roman" w:hAnsi="Times New Roman" w:cs="Times New Roman"/>
          <w:color w:val="000000"/>
          <w:sz w:val="26"/>
          <w:szCs w:val="26"/>
          <w:lang w:eastAsia="ru-RU"/>
        </w:rPr>
        <w:t xml:space="preserve"> в досудебном порядке споров, возникающих между организациями, осуществляющими холодное водоснабжение и (или) водоотведение, теплоснабжение и   Департаментом энергетики и тарифов Ивановской области, отнесено исключительно к компетенции Це</w:t>
      </w:r>
      <w:r>
        <w:rPr>
          <w:rFonts w:ascii="Times New Roman" w:hAnsi="Times New Roman" w:cs="Times New Roman"/>
          <w:color w:val="000000"/>
          <w:sz w:val="26"/>
          <w:szCs w:val="26"/>
          <w:lang w:eastAsia="ru-RU"/>
        </w:rPr>
        <w:t>нтрального аппарата ФАС России.</w:t>
      </w:r>
    </w:p>
    <w:p w:rsidR="002D05E9" w:rsidRDefault="002D05E9" w:rsidP="00363753">
      <w:pPr>
        <w:shd w:val="clear" w:color="auto" w:fill="FFFFFF"/>
        <w:spacing w:after="75" w:line="240" w:lineRule="auto"/>
        <w:ind w:firstLine="567"/>
        <w:jc w:val="both"/>
        <w:textAlignment w:val="baseline"/>
        <w:rPr>
          <w:rFonts w:ascii="Times New Roman" w:hAnsi="Times New Roman" w:cs="Times New Roman"/>
          <w:color w:val="000000"/>
          <w:sz w:val="26"/>
          <w:szCs w:val="26"/>
          <w:lang w:eastAsia="ru-RU"/>
        </w:rPr>
      </w:pPr>
      <w:r w:rsidRPr="00363753">
        <w:rPr>
          <w:rFonts w:ascii="Times New Roman" w:hAnsi="Times New Roman" w:cs="Times New Roman"/>
          <w:color w:val="000000"/>
          <w:sz w:val="26"/>
          <w:szCs w:val="26"/>
          <w:lang w:eastAsia="ru-RU"/>
        </w:rPr>
        <w:t>За досудебное рассмотрение споров и тарифных разногласий взимается государственная пошлина, реквизиты для оплаты которой находятся на официальном сайте ФАС России. </w:t>
      </w:r>
    </w:p>
    <w:p w:rsidR="002D05E9" w:rsidRDefault="002D05E9" w:rsidP="00637959">
      <w:pPr>
        <w:pStyle w:val="ListParagraph"/>
        <w:numPr>
          <w:ilvl w:val="0"/>
          <w:numId w:val="4"/>
        </w:numPr>
        <w:shd w:val="clear" w:color="auto" w:fill="FFFFFF"/>
        <w:spacing w:after="75" w:line="240" w:lineRule="auto"/>
        <w:ind w:left="0" w:firstLine="567"/>
        <w:jc w:val="both"/>
        <w:textAlignment w:val="baseline"/>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соответствии с разъяснениями ФАС России от 06.07.2018 №АЦ/51469/18 отсутствие хозяйствующего субъекта в Реестре субъектов естественных монополий не может свидетельствовать об отсутствии у него статуса естественной монополии.</w:t>
      </w:r>
    </w:p>
    <w:p w:rsidR="002D05E9" w:rsidRDefault="002D05E9" w:rsidP="00637959">
      <w:pPr>
        <w:pStyle w:val="ListParagraph"/>
        <w:shd w:val="clear" w:color="auto" w:fill="FFFFFF"/>
        <w:spacing w:after="75" w:line="240" w:lineRule="auto"/>
        <w:ind w:left="0" w:firstLine="567"/>
        <w:jc w:val="both"/>
        <w:textAlignment w:val="baseline"/>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Указанный вывод подтверждается судебной практикой, а именно: Определением Верховного суда РФ от 27.10.2017 №305-ЭС17-12788 по делу №А41-40556/2016, Постановлением Арбитражного суда  Дальневосточного округа от 04.04.2018 №Ф03-1117/2018 по делу №А73-14308/2017.</w:t>
      </w:r>
    </w:p>
    <w:p w:rsidR="002D05E9" w:rsidRDefault="002D05E9" w:rsidP="00637959">
      <w:pPr>
        <w:pStyle w:val="ListParagraph"/>
        <w:shd w:val="clear" w:color="auto" w:fill="FFFFFF"/>
        <w:spacing w:after="75" w:line="240" w:lineRule="auto"/>
        <w:ind w:left="0" w:firstLine="567"/>
        <w:jc w:val="both"/>
        <w:textAlignment w:val="baseline"/>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отсутствия хозяйствующего субъекта естественной монополии в реестре субъектов естественной монополии, принадлежность хозяйствующего субъекта к субъектам естественной монополии определяется путем установления факта осуществления им деятельности в сферах, указанных в ст. 4 Закона о естественных монополиях.</w:t>
      </w:r>
    </w:p>
    <w:p w:rsidR="002D05E9" w:rsidRDefault="002D05E9" w:rsidP="00637959">
      <w:pPr>
        <w:pStyle w:val="ListParagraph"/>
        <w:shd w:val="clear" w:color="auto" w:fill="FFFFFF"/>
        <w:spacing w:after="75" w:line="240" w:lineRule="auto"/>
        <w:ind w:left="0" w:firstLine="567"/>
        <w:jc w:val="both"/>
        <w:textAlignment w:val="baseline"/>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Для отнесения ХС к субъекту естественной монополии необходимо установить два основных критерия:</w:t>
      </w:r>
    </w:p>
    <w:p w:rsidR="002D05E9" w:rsidRDefault="002D05E9" w:rsidP="00637959">
      <w:pPr>
        <w:pStyle w:val="ListParagraph"/>
        <w:numPr>
          <w:ilvl w:val="0"/>
          <w:numId w:val="5"/>
        </w:numPr>
        <w:shd w:val="clear" w:color="auto" w:fill="FFFFFF"/>
        <w:spacing w:after="75" w:line="240" w:lineRule="auto"/>
        <w:ind w:left="0" w:firstLine="567"/>
        <w:jc w:val="both"/>
        <w:textAlignment w:val="baseline"/>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Наличие у ХС во владении на праве собственности или ином законном основании объектов имущества, используемого для осуществления регулируемой деятельности в сферах, указанных в ст. 4 Закона о естественных монополиях;</w:t>
      </w:r>
    </w:p>
    <w:p w:rsidR="002D05E9" w:rsidRDefault="002D05E9" w:rsidP="00637959">
      <w:pPr>
        <w:pStyle w:val="ListParagraph"/>
        <w:numPr>
          <w:ilvl w:val="0"/>
          <w:numId w:val="5"/>
        </w:numPr>
        <w:shd w:val="clear" w:color="auto" w:fill="FFFFFF"/>
        <w:spacing w:after="75" w:line="240" w:lineRule="auto"/>
        <w:ind w:left="0" w:firstLine="567"/>
        <w:jc w:val="both"/>
        <w:textAlignment w:val="baseline"/>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Наличие факта осуществления регулируемой деятельности в сферах, указанных в ст. 4 Закона о естественных монополиях.</w:t>
      </w:r>
    </w:p>
    <w:p w:rsidR="002D05E9" w:rsidRPr="00637959" w:rsidRDefault="002D05E9" w:rsidP="00637959">
      <w:pPr>
        <w:shd w:val="clear" w:color="auto" w:fill="FFFFFF"/>
        <w:spacing w:after="75" w:line="240" w:lineRule="auto"/>
        <w:ind w:firstLine="567"/>
        <w:jc w:val="both"/>
        <w:textAlignment w:val="baseline"/>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Косвенным подтверждением отнесения ХС к субъекту естественной монополии является факт наличия установленного тарифа (его предельного уровня).</w:t>
      </w:r>
    </w:p>
    <w:p w:rsidR="002D05E9" w:rsidRDefault="002D05E9" w:rsidP="0082678B">
      <w:pPr>
        <w:spacing w:after="0" w:line="240" w:lineRule="auto"/>
        <w:ind w:firstLine="567"/>
        <w:jc w:val="both"/>
        <w:rPr>
          <w:rFonts w:ascii="Times New Roman" w:hAnsi="Times New Roman" w:cs="Times New Roman"/>
          <w:sz w:val="26"/>
          <w:szCs w:val="26"/>
          <w:lang w:eastAsia="ru-RU"/>
        </w:rPr>
      </w:pPr>
    </w:p>
    <w:p w:rsidR="002D05E9" w:rsidRPr="002572B2" w:rsidRDefault="002D05E9" w:rsidP="002572B2">
      <w:pPr>
        <w:spacing w:line="240" w:lineRule="auto"/>
        <w:ind w:firstLine="567"/>
        <w:jc w:val="both"/>
        <w:rPr>
          <w:rFonts w:ascii="Times New Roman" w:hAnsi="Times New Roman" w:cs="Times New Roman"/>
          <w:sz w:val="26"/>
          <w:szCs w:val="26"/>
        </w:rPr>
      </w:pPr>
    </w:p>
    <w:p w:rsidR="002D05E9" w:rsidRDefault="002D05E9" w:rsidP="001778C6">
      <w:pPr>
        <w:spacing w:after="0" w:line="240" w:lineRule="auto"/>
        <w:ind w:firstLine="567"/>
        <w:jc w:val="both"/>
        <w:rPr>
          <w:rFonts w:ascii="Times New Roman" w:hAnsi="Times New Roman" w:cs="Times New Roman"/>
          <w:sz w:val="26"/>
          <w:szCs w:val="26"/>
        </w:rPr>
      </w:pPr>
    </w:p>
    <w:p w:rsidR="002D05E9" w:rsidRPr="001778C6" w:rsidRDefault="002D05E9" w:rsidP="001778C6">
      <w:pPr>
        <w:spacing w:after="0" w:line="240" w:lineRule="auto"/>
        <w:ind w:firstLine="567"/>
        <w:jc w:val="both"/>
        <w:rPr>
          <w:rFonts w:ascii="Times New Roman" w:hAnsi="Times New Roman" w:cs="Times New Roman"/>
          <w:sz w:val="26"/>
          <w:szCs w:val="26"/>
        </w:rPr>
      </w:pPr>
    </w:p>
    <w:sectPr w:rsidR="002D05E9" w:rsidRPr="001778C6" w:rsidSect="00D54A56">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E9" w:rsidRDefault="002D05E9" w:rsidP="00270AE4">
      <w:pPr>
        <w:spacing w:after="0" w:line="240" w:lineRule="auto"/>
      </w:pPr>
      <w:r>
        <w:separator/>
      </w:r>
    </w:p>
  </w:endnote>
  <w:endnote w:type="continuationSeparator" w:id="0">
    <w:p w:rsidR="002D05E9" w:rsidRDefault="002D05E9" w:rsidP="00270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E9" w:rsidRDefault="002D05E9">
    <w:pPr>
      <w:pStyle w:val="Footer"/>
      <w:jc w:val="center"/>
    </w:pPr>
    <w:fldSimple w:instr="PAGE   \* MERGEFORMAT">
      <w:r>
        <w:rPr>
          <w:noProof/>
        </w:rPr>
        <w:t>1</w:t>
      </w:r>
    </w:fldSimple>
  </w:p>
  <w:p w:rsidR="002D05E9" w:rsidRDefault="002D0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E9" w:rsidRDefault="002D05E9" w:rsidP="00270AE4">
      <w:pPr>
        <w:spacing w:after="0" w:line="240" w:lineRule="auto"/>
      </w:pPr>
      <w:r>
        <w:separator/>
      </w:r>
    </w:p>
  </w:footnote>
  <w:footnote w:type="continuationSeparator" w:id="0">
    <w:p w:rsidR="002D05E9" w:rsidRDefault="002D05E9" w:rsidP="00270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2F2F"/>
    <w:multiLevelType w:val="hybridMultilevel"/>
    <w:tmpl w:val="91587DC8"/>
    <w:lvl w:ilvl="0" w:tplc="3572E5C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F1358A9"/>
    <w:multiLevelType w:val="multilevel"/>
    <w:tmpl w:val="4B521782"/>
    <w:lvl w:ilvl="0">
      <w:start w:val="1"/>
      <w:numFmt w:val="decimal"/>
      <w:lvlText w:val="%1."/>
      <w:lvlJc w:val="left"/>
      <w:pPr>
        <w:ind w:left="390" w:hanging="39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
    <w:nsid w:val="43FD0A00"/>
    <w:multiLevelType w:val="hybridMultilevel"/>
    <w:tmpl w:val="CABE7CF4"/>
    <w:lvl w:ilvl="0" w:tplc="80A4B6B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61849D9"/>
    <w:multiLevelType w:val="hybridMultilevel"/>
    <w:tmpl w:val="B85418F4"/>
    <w:lvl w:ilvl="0" w:tplc="FE36F5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8CB6595"/>
    <w:multiLevelType w:val="multilevel"/>
    <w:tmpl w:val="976EC2E0"/>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C37"/>
    <w:rsid w:val="000006B3"/>
    <w:rsid w:val="0000339B"/>
    <w:rsid w:val="00025E68"/>
    <w:rsid w:val="0006145E"/>
    <w:rsid w:val="0008079F"/>
    <w:rsid w:val="00090E7A"/>
    <w:rsid w:val="000B4CBA"/>
    <w:rsid w:val="000F6468"/>
    <w:rsid w:val="000F72A6"/>
    <w:rsid w:val="0010504E"/>
    <w:rsid w:val="0015405A"/>
    <w:rsid w:val="00163B45"/>
    <w:rsid w:val="001778C6"/>
    <w:rsid w:val="00187116"/>
    <w:rsid w:val="001C0D35"/>
    <w:rsid w:val="001C72FE"/>
    <w:rsid w:val="001E052D"/>
    <w:rsid w:val="002429C4"/>
    <w:rsid w:val="002572B2"/>
    <w:rsid w:val="00270AE4"/>
    <w:rsid w:val="0027103D"/>
    <w:rsid w:val="00282D15"/>
    <w:rsid w:val="002C4234"/>
    <w:rsid w:val="002D05E9"/>
    <w:rsid w:val="0030139A"/>
    <w:rsid w:val="00347AFC"/>
    <w:rsid w:val="00355C8F"/>
    <w:rsid w:val="00363753"/>
    <w:rsid w:val="003772AC"/>
    <w:rsid w:val="003D230F"/>
    <w:rsid w:val="00401737"/>
    <w:rsid w:val="004063F3"/>
    <w:rsid w:val="00406640"/>
    <w:rsid w:val="004102D4"/>
    <w:rsid w:val="00430824"/>
    <w:rsid w:val="00437E14"/>
    <w:rsid w:val="00482CEE"/>
    <w:rsid w:val="00483A77"/>
    <w:rsid w:val="004F1BDC"/>
    <w:rsid w:val="00534974"/>
    <w:rsid w:val="005E6F84"/>
    <w:rsid w:val="00637959"/>
    <w:rsid w:val="00644D2E"/>
    <w:rsid w:val="006534FC"/>
    <w:rsid w:val="006537AE"/>
    <w:rsid w:val="00694F7C"/>
    <w:rsid w:val="007541CA"/>
    <w:rsid w:val="007606F8"/>
    <w:rsid w:val="0076630B"/>
    <w:rsid w:val="0079134B"/>
    <w:rsid w:val="007A7E19"/>
    <w:rsid w:val="00801731"/>
    <w:rsid w:val="008052AD"/>
    <w:rsid w:val="0082678B"/>
    <w:rsid w:val="00845211"/>
    <w:rsid w:val="00867A44"/>
    <w:rsid w:val="0088390D"/>
    <w:rsid w:val="008C3F93"/>
    <w:rsid w:val="00910B8F"/>
    <w:rsid w:val="009518E3"/>
    <w:rsid w:val="009638F2"/>
    <w:rsid w:val="00A242D0"/>
    <w:rsid w:val="00A56035"/>
    <w:rsid w:val="00A67ABD"/>
    <w:rsid w:val="00AB4C37"/>
    <w:rsid w:val="00AC5CD1"/>
    <w:rsid w:val="00B25090"/>
    <w:rsid w:val="00B41C0D"/>
    <w:rsid w:val="00BC3E47"/>
    <w:rsid w:val="00BE501F"/>
    <w:rsid w:val="00BE50B7"/>
    <w:rsid w:val="00C32F9B"/>
    <w:rsid w:val="00C7248B"/>
    <w:rsid w:val="00C724AE"/>
    <w:rsid w:val="00C8231C"/>
    <w:rsid w:val="00CC4672"/>
    <w:rsid w:val="00D37449"/>
    <w:rsid w:val="00D54A56"/>
    <w:rsid w:val="00DA7809"/>
    <w:rsid w:val="00DB1290"/>
    <w:rsid w:val="00E44A57"/>
    <w:rsid w:val="00EE4416"/>
    <w:rsid w:val="00F2351C"/>
    <w:rsid w:val="00FE09A2"/>
    <w:rsid w:val="00FF30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uiPriority w:val="99"/>
    <w:rsid w:val="0024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429C4"/>
    <w:rPr>
      <w:b/>
      <w:bCs/>
    </w:rPr>
  </w:style>
  <w:style w:type="paragraph" w:styleId="ListParagraph">
    <w:name w:val="List Paragraph"/>
    <w:basedOn w:val="Normal"/>
    <w:uiPriority w:val="99"/>
    <w:qFormat/>
    <w:rsid w:val="001778C6"/>
    <w:pPr>
      <w:ind w:left="720"/>
    </w:pPr>
  </w:style>
  <w:style w:type="paragraph" w:customStyle="1" w:styleId="ConsPlusNormal">
    <w:name w:val="ConsPlusNormal"/>
    <w:uiPriority w:val="99"/>
    <w:rsid w:val="003772AC"/>
    <w:pPr>
      <w:widowControl w:val="0"/>
      <w:autoSpaceDE w:val="0"/>
      <w:autoSpaceDN w:val="0"/>
      <w:adjustRightInd w:val="0"/>
    </w:pPr>
    <w:rPr>
      <w:rFonts w:ascii="Arial" w:eastAsia="Times New Roman" w:hAnsi="Arial" w:cs="Arial"/>
      <w:sz w:val="16"/>
      <w:szCs w:val="16"/>
    </w:rPr>
  </w:style>
  <w:style w:type="paragraph" w:styleId="NormalWeb">
    <w:name w:val="Normal (Web)"/>
    <w:basedOn w:val="Normal"/>
    <w:uiPriority w:val="99"/>
    <w:rsid w:val="003772AC"/>
    <w:pPr>
      <w:spacing w:before="100" w:after="100" w:line="240" w:lineRule="auto"/>
    </w:pPr>
    <w:rPr>
      <w:rFonts w:ascii="Times New Roman" w:eastAsia="Times New Roman" w:hAnsi="Times New Roman" w:cs="Times New Roman"/>
      <w:kern w:val="2"/>
      <w:sz w:val="24"/>
      <w:szCs w:val="24"/>
      <w:lang w:eastAsia="ar-SA"/>
    </w:rPr>
  </w:style>
  <w:style w:type="paragraph" w:customStyle="1" w:styleId="1">
    <w:name w:val="1"/>
    <w:basedOn w:val="Normal"/>
    <w:uiPriority w:val="99"/>
    <w:rsid w:val="00270AE4"/>
    <w:pPr>
      <w:spacing w:before="100" w:beforeAutospacing="1" w:after="100" w:afterAutospacing="1" w:line="240" w:lineRule="auto"/>
    </w:pPr>
    <w:rPr>
      <w:rFonts w:ascii="Tahoma" w:eastAsia="Times New Roman" w:hAnsi="Tahoma" w:cs="Tahoma"/>
      <w:sz w:val="20"/>
      <w:szCs w:val="20"/>
      <w:lang w:val="en-US"/>
    </w:rPr>
  </w:style>
  <w:style w:type="paragraph" w:styleId="Header">
    <w:name w:val="header"/>
    <w:basedOn w:val="Normal"/>
    <w:link w:val="HeaderChar"/>
    <w:uiPriority w:val="99"/>
    <w:rsid w:val="00270AE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0AE4"/>
  </w:style>
  <w:style w:type="paragraph" w:styleId="Footer">
    <w:name w:val="footer"/>
    <w:basedOn w:val="Normal"/>
    <w:link w:val="FooterChar"/>
    <w:uiPriority w:val="99"/>
    <w:rsid w:val="00270AE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0AE4"/>
  </w:style>
</w:styles>
</file>

<file path=word/webSettings.xml><?xml version="1.0" encoding="utf-8"?>
<w:webSettings xmlns:r="http://schemas.openxmlformats.org/officeDocument/2006/relationships" xmlns:w="http://schemas.openxmlformats.org/wordprocessingml/2006/main">
  <w:divs>
    <w:div w:id="1420443050">
      <w:marLeft w:val="0"/>
      <w:marRight w:val="0"/>
      <w:marTop w:val="0"/>
      <w:marBottom w:val="0"/>
      <w:divBdr>
        <w:top w:val="none" w:sz="0" w:space="0" w:color="auto"/>
        <w:left w:val="none" w:sz="0" w:space="0" w:color="auto"/>
        <w:bottom w:val="none" w:sz="0" w:space="0" w:color="auto"/>
        <w:right w:val="none" w:sz="0" w:space="0" w:color="auto"/>
      </w:divBdr>
      <w:divsChild>
        <w:div w:id="1420443052">
          <w:marLeft w:val="0"/>
          <w:marRight w:val="0"/>
          <w:marTop w:val="0"/>
          <w:marBottom w:val="0"/>
          <w:divBdr>
            <w:top w:val="none" w:sz="0" w:space="0" w:color="auto"/>
            <w:left w:val="none" w:sz="0" w:space="0" w:color="auto"/>
            <w:bottom w:val="none" w:sz="0" w:space="0" w:color="auto"/>
            <w:right w:val="none" w:sz="0" w:space="0" w:color="auto"/>
          </w:divBdr>
        </w:div>
      </w:divsChild>
    </w:div>
    <w:div w:id="1420443055">
      <w:marLeft w:val="0"/>
      <w:marRight w:val="0"/>
      <w:marTop w:val="0"/>
      <w:marBottom w:val="0"/>
      <w:divBdr>
        <w:top w:val="none" w:sz="0" w:space="0" w:color="auto"/>
        <w:left w:val="none" w:sz="0" w:space="0" w:color="auto"/>
        <w:bottom w:val="none" w:sz="0" w:space="0" w:color="auto"/>
        <w:right w:val="none" w:sz="0" w:space="0" w:color="auto"/>
      </w:divBdr>
      <w:divsChild>
        <w:div w:id="1420443051">
          <w:marLeft w:val="0"/>
          <w:marRight w:val="0"/>
          <w:marTop w:val="0"/>
          <w:marBottom w:val="0"/>
          <w:divBdr>
            <w:top w:val="none" w:sz="0" w:space="0" w:color="auto"/>
            <w:left w:val="none" w:sz="0" w:space="0" w:color="auto"/>
            <w:bottom w:val="none" w:sz="0" w:space="0" w:color="auto"/>
            <w:right w:val="none" w:sz="0" w:space="0" w:color="auto"/>
          </w:divBdr>
        </w:div>
        <w:div w:id="1420443053">
          <w:marLeft w:val="0"/>
          <w:marRight w:val="0"/>
          <w:marTop w:val="0"/>
          <w:marBottom w:val="0"/>
          <w:divBdr>
            <w:top w:val="none" w:sz="0" w:space="0" w:color="auto"/>
            <w:left w:val="none" w:sz="0" w:space="0" w:color="auto"/>
            <w:bottom w:val="none" w:sz="0" w:space="0" w:color="auto"/>
            <w:right w:val="none" w:sz="0" w:space="0" w:color="auto"/>
          </w:divBdr>
          <w:divsChild>
            <w:div w:id="1420443057">
              <w:marLeft w:val="0"/>
              <w:marRight w:val="0"/>
              <w:marTop w:val="0"/>
              <w:marBottom w:val="0"/>
              <w:divBdr>
                <w:top w:val="none" w:sz="0" w:space="0" w:color="auto"/>
                <w:left w:val="none" w:sz="0" w:space="0" w:color="auto"/>
                <w:bottom w:val="none" w:sz="0" w:space="0" w:color="auto"/>
                <w:right w:val="none" w:sz="0" w:space="0" w:color="auto"/>
              </w:divBdr>
            </w:div>
            <w:div w:id="1420443058">
              <w:marLeft w:val="0"/>
              <w:marRight w:val="0"/>
              <w:marTop w:val="0"/>
              <w:marBottom w:val="0"/>
              <w:divBdr>
                <w:top w:val="none" w:sz="0" w:space="0" w:color="auto"/>
                <w:left w:val="none" w:sz="0" w:space="0" w:color="auto"/>
                <w:bottom w:val="none" w:sz="0" w:space="0" w:color="auto"/>
                <w:right w:val="none" w:sz="0" w:space="0" w:color="auto"/>
              </w:divBdr>
            </w:div>
          </w:divsChild>
        </w:div>
        <w:div w:id="1420443056">
          <w:marLeft w:val="0"/>
          <w:marRight w:val="0"/>
          <w:marTop w:val="0"/>
          <w:marBottom w:val="0"/>
          <w:divBdr>
            <w:top w:val="none" w:sz="0" w:space="0" w:color="auto"/>
            <w:left w:val="none" w:sz="0" w:space="0" w:color="auto"/>
            <w:bottom w:val="none" w:sz="0" w:space="0" w:color="auto"/>
            <w:right w:val="none" w:sz="0" w:space="0" w:color="auto"/>
          </w:divBdr>
          <w:divsChild>
            <w:div w:id="14204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98EE85905F9D62BEBE7A4B3B8E5861FB8E90711DA2BF05CAAEB7164ACEE937283244F61v3b7I" TargetMode="External"/><Relationship Id="rId13" Type="http://schemas.openxmlformats.org/officeDocument/2006/relationships/hyperlink" Target="consultantplus://offline/ref=EF88248FFFD74399A0BBD982A18D7BACFEF60C435D607CCDCCCF2819803C1279520964BB93A15E2C343EJ" TargetMode="External"/><Relationship Id="rId18" Type="http://schemas.openxmlformats.org/officeDocument/2006/relationships/hyperlink" Target="consultantplus://offline/ref=EF88248FFFD74399A0BBD982A18D7BACFDFE024350617CCDCCCF2819803C1279520964B29B3A3DJ" TargetMode="External"/><Relationship Id="rId3" Type="http://schemas.openxmlformats.org/officeDocument/2006/relationships/settings" Target="settings.xml"/><Relationship Id="rId21" Type="http://schemas.openxmlformats.org/officeDocument/2006/relationships/hyperlink" Target="consultantplus://offline/ref=EF88248FFFD74399A0BBD982A18D7BACFDFE024350617CCDCCCF2819803C1279520964B2953A34J" TargetMode="External"/><Relationship Id="rId7" Type="http://schemas.openxmlformats.org/officeDocument/2006/relationships/hyperlink" Target="consultantplus://offline/ref=20A98EE85905F9D62BEBE7A4B3B8E5861FB8E90711DA2BF05CAAEB7164ACEE937283244B6537873Fv4bEI" TargetMode="External"/><Relationship Id="rId12" Type="http://schemas.openxmlformats.org/officeDocument/2006/relationships/hyperlink" Target="consultantplus://offline/ref=EF88248FFFD74399A0BBD982A18D7BACFEF60C435D607CCDCCCF2819803C1279520964BB93A15E2E343EJ" TargetMode="External"/><Relationship Id="rId17" Type="http://schemas.openxmlformats.org/officeDocument/2006/relationships/hyperlink" Target="consultantplus://offline/ref=EF88248FFFD74399A0BBD982A18D7BACFDFE024350617CCDCCCF2819803C1279520964BB93A4592B343EJ" TargetMode="External"/><Relationship Id="rId2" Type="http://schemas.openxmlformats.org/officeDocument/2006/relationships/styles" Target="styles.xml"/><Relationship Id="rId16" Type="http://schemas.openxmlformats.org/officeDocument/2006/relationships/hyperlink" Target="consultantplus://offline/ref=EF88248FFFD74399A0BBD982A18D7BACFDFE06465C607CCDCCCF281980333CJ" TargetMode="External"/><Relationship Id="rId20" Type="http://schemas.openxmlformats.org/officeDocument/2006/relationships/hyperlink" Target="consultantplus://offline/ref=EF88248FFFD74399A0BBD982A18D7BACFDFE024350617CCDCCCF2819803C1279520964BB93A4592A343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107F2C7764F4F65D9F19F5EB63C0FD392CFBCD1D6CDFDAD5E644BC71M1j5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F88248FFFD74399A0BBD982A18D7BACFDFE024350617CCDCCCF2819803C1279520964B2963A3CJ" TargetMode="External"/><Relationship Id="rId23" Type="http://schemas.openxmlformats.org/officeDocument/2006/relationships/fontTable" Target="fontTable.xml"/><Relationship Id="rId10" Type="http://schemas.openxmlformats.org/officeDocument/2006/relationships/hyperlink" Target="consultantplus://offline/ref=FD4D23BDDD7AF6CBC003A425E43760568B528A3938F6A24F4DF0F83B44D8471CE77C3AEF68CA9539a0oBI" TargetMode="External"/><Relationship Id="rId19" Type="http://schemas.openxmlformats.org/officeDocument/2006/relationships/hyperlink" Target="consultantplus://offline/ref=EF88248FFFD74399A0BBD982A18D7BACFDFE024350617CCDCCCF2819803C1279520964BB93A45B2A3436J" TargetMode="External"/><Relationship Id="rId4" Type="http://schemas.openxmlformats.org/officeDocument/2006/relationships/webSettings" Target="webSettings.xml"/><Relationship Id="rId9" Type="http://schemas.openxmlformats.org/officeDocument/2006/relationships/hyperlink" Target="consultantplus://offline/ref=20A98EE85905F9D62BEBE7A4B3B8E5861FB8E90713D02BF05CAAEB7164ACEE937283244C6D36v8b4I" TargetMode="External"/><Relationship Id="rId14" Type="http://schemas.openxmlformats.org/officeDocument/2006/relationships/hyperlink" Target="consultantplus://offline/ref=EF88248FFFD74399A0BBD982A18D7BACFDFE024350617CCDCCCF2819803C1279520964BB93A4592A3432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4513</Words>
  <Characters>25728</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деятельности Ивановского УФАС России в сфере контроля естественных монополий (для размещения на сайт Ивановского УФАС России)</dc:title>
  <dc:subject/>
  <dc:creator>Елена Евгеньевна Чугунова</dc:creator>
  <cp:keywords/>
  <dc:description/>
  <cp:lastModifiedBy>Okolotina</cp:lastModifiedBy>
  <cp:revision>4</cp:revision>
  <dcterms:created xsi:type="dcterms:W3CDTF">2018-08-21T11:47:00Z</dcterms:created>
  <dcterms:modified xsi:type="dcterms:W3CDTF">2018-08-21T11:54:00Z</dcterms:modified>
</cp:coreProperties>
</file>